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F6F99" w:rsidRPr="00287191" w:rsidRDefault="00287191" w:rsidP="00AF6F99">
      <w:pPr>
        <w:spacing w:after="0" w:line="240" w:lineRule="auto"/>
        <w:jc w:val="center"/>
        <w:rPr>
          <w:b/>
          <w:bCs/>
          <w:sz w:val="28"/>
          <w:szCs w:val="28"/>
          <w:lang w:val="fr-FR"/>
        </w:rPr>
      </w:pPr>
      <w:r>
        <w:rPr>
          <w:b/>
          <w:bCs/>
          <w:sz w:val="28"/>
          <w:szCs w:val="28"/>
          <w:lang w:val="fr-FR"/>
        </w:rPr>
        <w:t>Paquet</w:t>
      </w:r>
      <w:r w:rsidR="0049675A" w:rsidRPr="00E331DE">
        <w:rPr>
          <w:b/>
          <w:bCs/>
          <w:sz w:val="28"/>
          <w:szCs w:val="28"/>
          <w:lang w:val="fr-FR"/>
        </w:rPr>
        <w:t xml:space="preserve"> de formation EIR</w:t>
      </w:r>
    </w:p>
    <w:p w:rsidR="00AF6F99" w:rsidRPr="00287191" w:rsidRDefault="00BA04D7" w:rsidP="00AF6F99">
      <w:pPr>
        <w:spacing w:after="0" w:line="240" w:lineRule="auto"/>
        <w:jc w:val="center"/>
        <w:rPr>
          <w:b/>
          <w:bCs/>
          <w:sz w:val="28"/>
          <w:szCs w:val="28"/>
          <w:lang w:val="fr-FR"/>
        </w:rPr>
      </w:pPr>
    </w:p>
    <w:p w:rsidR="00AF6F99" w:rsidRPr="00287191" w:rsidRDefault="0049675A" w:rsidP="00AF6F99">
      <w:pPr>
        <w:spacing w:after="0" w:line="240" w:lineRule="auto"/>
        <w:jc w:val="center"/>
        <w:rPr>
          <w:b/>
          <w:bCs/>
          <w:sz w:val="28"/>
          <w:szCs w:val="28"/>
          <w:lang w:val="fr-FR"/>
        </w:rPr>
      </w:pPr>
      <w:r w:rsidRPr="00E331DE">
        <w:rPr>
          <w:b/>
          <w:bCs/>
          <w:sz w:val="28"/>
          <w:szCs w:val="28"/>
          <w:lang w:val="fr-FR"/>
        </w:rPr>
        <w:t>A3.3 Exe</w:t>
      </w:r>
      <w:r w:rsidR="00B4741B">
        <w:rPr>
          <w:b/>
          <w:bCs/>
          <w:sz w:val="28"/>
          <w:szCs w:val="28"/>
          <w:lang w:val="fr-FR"/>
        </w:rPr>
        <w:t>rcice : liste de contrôle pour la logistique</w:t>
      </w:r>
    </w:p>
    <w:p w:rsidR="00AF08DC" w:rsidRPr="00287191" w:rsidRDefault="00BA04D7" w:rsidP="00AF6F99">
      <w:pPr>
        <w:spacing w:after="0" w:line="240" w:lineRule="auto"/>
        <w:jc w:val="center"/>
        <w:rPr>
          <w:b/>
          <w:bCs/>
          <w:sz w:val="28"/>
          <w:szCs w:val="28"/>
          <w:lang w:val="fr-FR"/>
        </w:rPr>
      </w:pPr>
    </w:p>
    <w:p w:rsidR="00AF6F99" w:rsidRPr="00287191" w:rsidRDefault="0049675A" w:rsidP="00AF6F99">
      <w:pPr>
        <w:spacing w:after="0" w:line="240" w:lineRule="auto"/>
        <w:jc w:val="center"/>
        <w:rPr>
          <w:b/>
          <w:bCs/>
          <w:sz w:val="28"/>
          <w:szCs w:val="28"/>
          <w:lang w:val="fr-FR"/>
        </w:rPr>
      </w:pPr>
      <w:r w:rsidRPr="00E331DE">
        <w:rPr>
          <w:b/>
          <w:bCs/>
          <w:sz w:val="28"/>
          <w:szCs w:val="28"/>
          <w:lang w:val="fr-FR"/>
        </w:rPr>
        <w:t>Guide du facilitateur</w:t>
      </w:r>
    </w:p>
    <w:p w:rsidR="00AF6F99" w:rsidRPr="00287191" w:rsidRDefault="00BA04D7" w:rsidP="00AF6F99">
      <w:pPr>
        <w:spacing w:after="0" w:line="240" w:lineRule="auto"/>
        <w:rPr>
          <w:bCs/>
          <w:lang w:val="fr-FR"/>
        </w:rPr>
      </w:pPr>
    </w:p>
    <w:p w:rsidR="00AF6F99" w:rsidRPr="00287191" w:rsidRDefault="00BA04D7" w:rsidP="00AF6F99">
      <w:pPr>
        <w:spacing w:after="0" w:line="240" w:lineRule="auto"/>
        <w:rPr>
          <w:bCs/>
          <w:lang w:val="fr-FR"/>
        </w:rPr>
      </w:pPr>
    </w:p>
    <w:p w:rsidR="00AF6F99" w:rsidRPr="00287191" w:rsidRDefault="0049675A" w:rsidP="00AF6F99">
      <w:pPr>
        <w:spacing w:after="0" w:line="240" w:lineRule="auto"/>
        <w:jc w:val="both"/>
        <w:rPr>
          <w:b/>
          <w:bCs/>
          <w:lang w:val="fr-FR"/>
        </w:rPr>
      </w:pPr>
      <w:r w:rsidRPr="00E331DE">
        <w:rPr>
          <w:b/>
          <w:bCs/>
          <w:lang w:val="fr-FR"/>
        </w:rPr>
        <w:t>Objectifs d'apprentissage :</w:t>
      </w:r>
    </w:p>
    <w:p w:rsidR="00A40C85" w:rsidRPr="00287191" w:rsidRDefault="0049675A" w:rsidP="00AF6F99">
      <w:pPr>
        <w:numPr>
          <w:ilvl w:val="0"/>
          <w:numId w:val="2"/>
        </w:numPr>
        <w:spacing w:after="0" w:line="240" w:lineRule="auto"/>
        <w:jc w:val="both"/>
        <w:rPr>
          <w:bCs/>
          <w:lang w:val="fr-FR"/>
        </w:rPr>
      </w:pPr>
      <w:r w:rsidRPr="00E331DE">
        <w:rPr>
          <w:bCs/>
          <w:lang w:val="fr-FR"/>
        </w:rPr>
        <w:t>Identifier les équipements et les moyens logistiques minimums nécessaires aux EIR en cas d'évènement de santé publique spécifique (outils, directives, transport, communication, chargement, équipements et fournitures).</w:t>
      </w:r>
    </w:p>
    <w:p w:rsidR="00A40C85" w:rsidRPr="00287191" w:rsidRDefault="0049675A" w:rsidP="00AF6F99">
      <w:pPr>
        <w:numPr>
          <w:ilvl w:val="0"/>
          <w:numId w:val="2"/>
        </w:numPr>
        <w:spacing w:after="0" w:line="240" w:lineRule="auto"/>
        <w:jc w:val="both"/>
        <w:rPr>
          <w:bCs/>
          <w:lang w:val="fr-FR"/>
        </w:rPr>
      </w:pPr>
      <w:r w:rsidRPr="00E331DE">
        <w:rPr>
          <w:bCs/>
          <w:lang w:val="fr-FR"/>
        </w:rPr>
        <w:t>Bien utiliser et bien gérer les besoins logistiques minimums nécessaires en cas d'évènement de santé publique spécifique.</w:t>
      </w:r>
    </w:p>
    <w:p w:rsidR="00AF6F99" w:rsidRPr="00287191" w:rsidRDefault="0049675A" w:rsidP="00AF6F99">
      <w:pPr>
        <w:numPr>
          <w:ilvl w:val="0"/>
          <w:numId w:val="2"/>
        </w:numPr>
        <w:spacing w:after="0" w:line="240" w:lineRule="auto"/>
        <w:jc w:val="both"/>
        <w:rPr>
          <w:bCs/>
          <w:lang w:val="fr-FR"/>
        </w:rPr>
      </w:pPr>
      <w:r w:rsidRPr="00E331DE">
        <w:rPr>
          <w:bCs/>
          <w:lang w:val="fr-FR"/>
        </w:rPr>
        <w:t>Trouver localement le matériel adapté.</w:t>
      </w:r>
    </w:p>
    <w:p w:rsidR="00AF6F99" w:rsidRPr="00287191" w:rsidRDefault="00BA04D7" w:rsidP="00AF6F99">
      <w:pPr>
        <w:spacing w:after="0" w:line="240" w:lineRule="auto"/>
        <w:jc w:val="both"/>
        <w:rPr>
          <w:bCs/>
          <w:lang w:val="fr-FR"/>
        </w:rPr>
      </w:pPr>
    </w:p>
    <w:p w:rsidR="00AF6F99" w:rsidRPr="00287191" w:rsidRDefault="0049675A" w:rsidP="00AF6F99">
      <w:pPr>
        <w:spacing w:after="0" w:line="240" w:lineRule="auto"/>
        <w:jc w:val="both"/>
        <w:rPr>
          <w:bCs/>
          <w:lang w:val="fr-FR"/>
        </w:rPr>
      </w:pPr>
      <w:r w:rsidRPr="00E331DE">
        <w:rPr>
          <w:b/>
          <w:bCs/>
          <w:lang w:val="fr-FR"/>
        </w:rPr>
        <w:t>Durée :</w:t>
      </w:r>
      <w:r w:rsidRPr="00E331DE">
        <w:rPr>
          <w:bCs/>
          <w:lang w:val="fr-FR"/>
        </w:rPr>
        <w:t xml:space="preserve"> 60 min au total (Présentation : 5 min, travail en équipe : 15 min, </w:t>
      </w:r>
      <w:r w:rsidR="00287191">
        <w:rPr>
          <w:bCs/>
          <w:lang w:val="fr-FR"/>
        </w:rPr>
        <w:t>bilan</w:t>
      </w:r>
      <w:r w:rsidRPr="00E331DE">
        <w:rPr>
          <w:bCs/>
          <w:lang w:val="fr-FR"/>
        </w:rPr>
        <w:t> : 5 min par groupe ; synthèse : 10 min).</w:t>
      </w:r>
    </w:p>
    <w:p w:rsidR="00AF6F99" w:rsidRPr="00287191" w:rsidRDefault="00BA04D7" w:rsidP="00AF6F99">
      <w:pPr>
        <w:spacing w:after="0" w:line="240" w:lineRule="auto"/>
        <w:jc w:val="both"/>
        <w:rPr>
          <w:b/>
          <w:bCs/>
          <w:lang w:val="fr-FR"/>
        </w:rPr>
      </w:pPr>
    </w:p>
    <w:p w:rsidR="00A40C85" w:rsidRPr="00287191" w:rsidRDefault="0049675A" w:rsidP="00AF6F99">
      <w:pPr>
        <w:spacing w:after="0" w:line="240" w:lineRule="auto"/>
        <w:jc w:val="both"/>
        <w:rPr>
          <w:lang w:val="fr-FR"/>
        </w:rPr>
      </w:pPr>
      <w:r w:rsidRPr="00E331DE">
        <w:rPr>
          <w:b/>
          <w:bCs/>
          <w:lang w:val="fr-FR"/>
        </w:rPr>
        <w:t>Méthode</w:t>
      </w:r>
      <w:r w:rsidRPr="00E331DE">
        <w:rPr>
          <w:lang w:val="fr-FR"/>
        </w:rPr>
        <w:t> : Travail en équip</w:t>
      </w:r>
      <w:r w:rsidR="00287191">
        <w:rPr>
          <w:lang w:val="fr-FR"/>
        </w:rPr>
        <w:t>e avec paper</w:t>
      </w:r>
      <w:r w:rsidR="002354B5">
        <w:rPr>
          <w:lang w:val="fr-FR"/>
        </w:rPr>
        <w:t>-board</w:t>
      </w:r>
      <w:r w:rsidR="00287191">
        <w:rPr>
          <w:lang w:val="fr-FR"/>
        </w:rPr>
        <w:t xml:space="preserve"> et différent</w:t>
      </w:r>
      <w:r w:rsidRPr="00E331DE">
        <w:rPr>
          <w:lang w:val="fr-FR"/>
        </w:rPr>
        <w:t>s syndromes de maladies.</w:t>
      </w:r>
    </w:p>
    <w:p w:rsidR="00AF6F99" w:rsidRPr="00287191" w:rsidRDefault="00BA04D7" w:rsidP="00AF6F99">
      <w:pPr>
        <w:spacing w:after="0" w:line="240" w:lineRule="auto"/>
        <w:jc w:val="both"/>
        <w:rPr>
          <w:b/>
          <w:bCs/>
          <w:lang w:val="fr-FR"/>
        </w:rPr>
      </w:pPr>
    </w:p>
    <w:p w:rsidR="002E7528" w:rsidRPr="00287191" w:rsidRDefault="0049675A" w:rsidP="00AF6F99">
      <w:pPr>
        <w:spacing w:after="0" w:line="240" w:lineRule="auto"/>
        <w:jc w:val="both"/>
        <w:rPr>
          <w:lang w:val="fr-FR"/>
        </w:rPr>
      </w:pPr>
      <w:r w:rsidRPr="00E331DE">
        <w:rPr>
          <w:b/>
          <w:bCs/>
          <w:lang w:val="fr-FR"/>
        </w:rPr>
        <w:t>Groupes</w:t>
      </w:r>
      <w:r w:rsidRPr="00E331DE">
        <w:rPr>
          <w:lang w:val="fr-FR"/>
        </w:rPr>
        <w:t xml:space="preserve"> : formation de 3 à 6 groupes en fonction du nombre de participants. </w:t>
      </w:r>
    </w:p>
    <w:p w:rsidR="002E7528" w:rsidRPr="00287191" w:rsidRDefault="0049675A" w:rsidP="00AF6F99">
      <w:pPr>
        <w:spacing w:after="0" w:line="240" w:lineRule="auto"/>
        <w:jc w:val="both"/>
        <w:rPr>
          <w:lang w:val="fr-FR"/>
        </w:rPr>
      </w:pPr>
      <w:r w:rsidRPr="00E331DE">
        <w:rPr>
          <w:lang w:val="fr-FR"/>
        </w:rPr>
        <w:t>1) Chaque groupe se voit remettre la description succincte du syndrome d'une maladie sur laquelle il doit intervenir (cf. Annexe 1 ci-dessous) :</w:t>
      </w:r>
    </w:p>
    <w:p w:rsidR="00A40C85" w:rsidRPr="00E331DE" w:rsidRDefault="0049675A" w:rsidP="002354B5">
      <w:pPr>
        <w:numPr>
          <w:ilvl w:val="0"/>
          <w:numId w:val="8"/>
        </w:numPr>
        <w:spacing w:after="0" w:line="240" w:lineRule="auto"/>
        <w:jc w:val="both"/>
      </w:pPr>
      <w:r w:rsidRPr="00E331DE">
        <w:rPr>
          <w:lang w:val="fr-FR"/>
        </w:rPr>
        <w:t>Cas suspect d'Ebola</w:t>
      </w:r>
    </w:p>
    <w:p w:rsidR="00A40C85" w:rsidRPr="00287191" w:rsidRDefault="0049675A" w:rsidP="002354B5">
      <w:pPr>
        <w:numPr>
          <w:ilvl w:val="0"/>
          <w:numId w:val="8"/>
        </w:numPr>
        <w:spacing w:after="0" w:line="240" w:lineRule="auto"/>
        <w:jc w:val="both"/>
        <w:rPr>
          <w:lang w:val="fr-FR"/>
        </w:rPr>
      </w:pPr>
      <w:r w:rsidRPr="00E331DE">
        <w:rPr>
          <w:lang w:val="fr-FR"/>
        </w:rPr>
        <w:t>Cas suspect de fièvre de la vallée du Rift</w:t>
      </w:r>
    </w:p>
    <w:p w:rsidR="00A40C85" w:rsidRPr="00E331DE" w:rsidRDefault="0049675A" w:rsidP="002354B5">
      <w:pPr>
        <w:numPr>
          <w:ilvl w:val="0"/>
          <w:numId w:val="8"/>
        </w:numPr>
        <w:spacing w:after="0" w:line="240" w:lineRule="auto"/>
        <w:jc w:val="both"/>
      </w:pPr>
      <w:r w:rsidRPr="00E331DE">
        <w:rPr>
          <w:lang w:val="fr-FR"/>
        </w:rPr>
        <w:t>Cas suspect de charbon</w:t>
      </w:r>
    </w:p>
    <w:p w:rsidR="00A40C85" w:rsidRPr="00287191" w:rsidRDefault="0049675A" w:rsidP="002354B5">
      <w:pPr>
        <w:numPr>
          <w:ilvl w:val="0"/>
          <w:numId w:val="8"/>
        </w:numPr>
        <w:spacing w:after="0" w:line="240" w:lineRule="auto"/>
        <w:jc w:val="both"/>
        <w:rPr>
          <w:lang w:val="fr-FR"/>
        </w:rPr>
      </w:pPr>
      <w:r w:rsidRPr="00E331DE">
        <w:rPr>
          <w:lang w:val="fr-FR"/>
        </w:rPr>
        <w:t>Cas suspect de syndrome respiratoire aigu sévère</w:t>
      </w:r>
      <w:r w:rsidR="002354B5">
        <w:rPr>
          <w:lang w:val="fr-FR"/>
        </w:rPr>
        <w:t xml:space="preserve"> (SRAS)</w:t>
      </w:r>
    </w:p>
    <w:p w:rsidR="002E7528" w:rsidRPr="00287191" w:rsidRDefault="00BA04D7" w:rsidP="00AF6F99">
      <w:pPr>
        <w:spacing w:after="0" w:line="240" w:lineRule="auto"/>
        <w:jc w:val="both"/>
        <w:rPr>
          <w:lang w:val="fr-FR"/>
        </w:rPr>
      </w:pPr>
    </w:p>
    <w:p w:rsidR="00A40C85" w:rsidRPr="00287191" w:rsidRDefault="0049675A" w:rsidP="00AF6F99">
      <w:pPr>
        <w:spacing w:after="0" w:line="240" w:lineRule="auto"/>
        <w:jc w:val="both"/>
        <w:rPr>
          <w:lang w:val="fr-FR"/>
        </w:rPr>
      </w:pPr>
      <w:r w:rsidRPr="00E331DE">
        <w:rPr>
          <w:lang w:val="fr-FR"/>
        </w:rPr>
        <w:t>2) Chaque groupe doit préparer une liste de contrôle des matériels et des équipements devant être apportés sur le terrain.</w:t>
      </w:r>
    </w:p>
    <w:p w:rsidR="00AF6F99" w:rsidRPr="00287191" w:rsidRDefault="00BA04D7" w:rsidP="00AF6F99">
      <w:pPr>
        <w:spacing w:after="0" w:line="240" w:lineRule="auto"/>
        <w:jc w:val="both"/>
        <w:rPr>
          <w:b/>
          <w:bCs/>
          <w:lang w:val="fr-FR"/>
        </w:rPr>
      </w:pPr>
    </w:p>
    <w:p w:rsidR="00A40C85" w:rsidRPr="00287191" w:rsidRDefault="00287191" w:rsidP="00AF6F99">
      <w:pPr>
        <w:spacing w:after="0" w:line="240" w:lineRule="auto"/>
        <w:jc w:val="both"/>
        <w:rPr>
          <w:lang w:val="fr-FR"/>
        </w:rPr>
      </w:pPr>
      <w:r>
        <w:rPr>
          <w:b/>
          <w:bCs/>
          <w:lang w:val="fr-FR"/>
        </w:rPr>
        <w:t>Bilan</w:t>
      </w:r>
      <w:r w:rsidR="0049675A" w:rsidRPr="00E331DE">
        <w:rPr>
          <w:b/>
          <w:bCs/>
          <w:lang w:val="fr-FR"/>
        </w:rPr>
        <w:t xml:space="preserve"> complet de chaque groupe</w:t>
      </w:r>
      <w:r w:rsidR="0049675A" w:rsidRPr="00E331DE">
        <w:rPr>
          <w:lang w:val="fr-FR"/>
        </w:rPr>
        <w:t>. Analyse comparative des différents besoins en fonction des syndromes.</w:t>
      </w:r>
    </w:p>
    <w:p w:rsidR="00AF6F99" w:rsidRPr="00287191" w:rsidRDefault="00BA04D7" w:rsidP="00AF6F99">
      <w:pPr>
        <w:spacing w:after="0" w:line="240" w:lineRule="auto"/>
        <w:jc w:val="both"/>
        <w:rPr>
          <w:b/>
          <w:bCs/>
          <w:lang w:val="fr-FR"/>
        </w:rPr>
      </w:pPr>
    </w:p>
    <w:p w:rsidR="00A40C85" w:rsidRDefault="0049675A" w:rsidP="00AF6F99">
      <w:pPr>
        <w:spacing w:after="0" w:line="240" w:lineRule="auto"/>
        <w:jc w:val="both"/>
        <w:rPr>
          <w:lang w:val="fr-FR"/>
        </w:rPr>
      </w:pPr>
      <w:r w:rsidRPr="00E331DE">
        <w:rPr>
          <w:b/>
          <w:bCs/>
          <w:lang w:val="fr-FR"/>
        </w:rPr>
        <w:t>Astuces pédagogiques :</w:t>
      </w:r>
      <w:r w:rsidRPr="00E331DE">
        <w:rPr>
          <w:lang w:val="fr-FR"/>
        </w:rPr>
        <w:t xml:space="preserve"> identifiez les équipements/matériels </w:t>
      </w:r>
      <w:r w:rsidRPr="00E331DE">
        <w:rPr>
          <w:u w:val="single"/>
          <w:lang w:val="fr-FR"/>
        </w:rPr>
        <w:t>toujours</w:t>
      </w:r>
      <w:r w:rsidRPr="00E331DE">
        <w:rPr>
          <w:lang w:val="fr-FR"/>
        </w:rPr>
        <w:t xml:space="preserve"> nécessaires pour les EIR et soulignez leur importance. Discutez également de ce que l'EIR doit faire sur le terrain si elle a besoin de repérer d'autres ou de nouveaux matériels/équipements.</w:t>
      </w:r>
    </w:p>
    <w:p w:rsidR="00BA04D7" w:rsidRPr="00287191" w:rsidRDefault="00BA04D7" w:rsidP="00AF6F99">
      <w:pPr>
        <w:spacing w:after="0" w:line="240" w:lineRule="auto"/>
        <w:jc w:val="both"/>
        <w:rPr>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BA04D7" w:rsidRPr="00BA04D7" w:rsidTr="00BA04D7">
        <w:tc>
          <w:tcPr>
            <w:tcW w:w="13743" w:type="dxa"/>
            <w:tcBorders>
              <w:top w:val="single" w:sz="4" w:space="0" w:color="auto"/>
              <w:left w:val="single" w:sz="4" w:space="0" w:color="auto"/>
              <w:bottom w:val="single" w:sz="4" w:space="0" w:color="auto"/>
              <w:right w:val="single" w:sz="4" w:space="0" w:color="auto"/>
            </w:tcBorders>
          </w:tcPr>
          <w:p w:rsidR="00BA04D7" w:rsidRPr="00BA04D7" w:rsidRDefault="00BA04D7" w:rsidP="00BA04D7">
            <w:pPr>
              <w:spacing w:after="0" w:line="240" w:lineRule="auto"/>
              <w:rPr>
                <w:rFonts w:ascii="Calibri" w:eastAsia="Arial" w:hAnsi="Calibri" w:cs="Calibri"/>
                <w:b/>
                <w:bCs/>
                <w:sz w:val="18"/>
                <w:szCs w:val="18"/>
                <w:lang w:val="en-US" w:eastAsia="en-US"/>
              </w:rPr>
            </w:pPr>
            <w:r w:rsidRPr="00BA04D7">
              <w:rPr>
                <w:rFonts w:ascii="Calibri" w:eastAsia="+mj-ea" w:hAnsi="Calibri" w:cs="Calibri"/>
                <w:b/>
                <w:bCs/>
                <w:kern w:val="24"/>
                <w:sz w:val="18"/>
                <w:szCs w:val="18"/>
                <w:lang w:val="en-US" w:eastAsia="en-US"/>
              </w:rPr>
              <w:t>Clause de non-responsabilité</w:t>
            </w:r>
          </w:p>
          <w:p w:rsidR="00BA04D7" w:rsidRPr="00BA04D7" w:rsidRDefault="00BA04D7" w:rsidP="00BA04D7">
            <w:pPr>
              <w:spacing w:after="0" w:line="240" w:lineRule="auto"/>
              <w:rPr>
                <w:rFonts w:ascii="Calibri" w:eastAsia="Arial" w:hAnsi="Calibri" w:cs="Calibri"/>
                <w:b/>
                <w:bCs/>
                <w:sz w:val="18"/>
                <w:szCs w:val="18"/>
                <w:lang w:val="en-US" w:eastAsia="en-US"/>
              </w:rPr>
            </w:pPr>
          </w:p>
          <w:p w:rsidR="00BA04D7" w:rsidRPr="00BA04D7" w:rsidRDefault="00BA04D7" w:rsidP="00BA04D7">
            <w:pPr>
              <w:spacing w:after="0" w:line="240" w:lineRule="auto"/>
              <w:rPr>
                <w:rFonts w:ascii="Calibri" w:eastAsia="Arial" w:hAnsi="Calibri" w:cs="Calibri"/>
                <w:sz w:val="18"/>
                <w:szCs w:val="18"/>
                <w:lang w:val="en-US" w:eastAsia="en-US"/>
              </w:rPr>
            </w:pPr>
            <w:r w:rsidRPr="00BA04D7">
              <w:rPr>
                <w:rFonts w:ascii="Calibri" w:eastAsia="Arial" w:hAnsi="Calibri" w:cs="Calibri"/>
                <w:b/>
                <w:bCs/>
                <w:sz w:val="18"/>
                <w:szCs w:val="18"/>
                <w:lang w:val="en-US" w:eastAsia="en-US"/>
              </w:rPr>
              <w:t>WHO Health Security Learning Platform - Training Materials</w:t>
            </w:r>
          </w:p>
          <w:p w:rsidR="00BA04D7" w:rsidRPr="00BA04D7" w:rsidRDefault="00BA04D7" w:rsidP="00BA04D7">
            <w:pPr>
              <w:spacing w:after="0" w:line="240" w:lineRule="auto"/>
              <w:rPr>
                <w:rFonts w:ascii="Calibri" w:eastAsia="Arial" w:hAnsi="Calibri" w:cs="Calibri"/>
                <w:sz w:val="18"/>
                <w:szCs w:val="18"/>
                <w:lang w:val="fr-FR" w:eastAsia="en-US"/>
              </w:rPr>
            </w:pPr>
            <w:r w:rsidRPr="00BA04D7">
              <w:rPr>
                <w:rFonts w:ascii="Calibri" w:eastAsia="Arial" w:hAnsi="Calibri" w:cs="Calibri"/>
                <w:b/>
                <w:bCs/>
                <w:sz w:val="18"/>
                <w:szCs w:val="18"/>
                <w:lang w:val="fr-FR" w:eastAsia="en-US"/>
              </w:rPr>
              <w:t>Plateforme d’Apprentissage de l'OMS sur la Sécurité Sanitaire - Matériel de formation</w:t>
            </w:r>
          </w:p>
          <w:p w:rsidR="00BA04D7" w:rsidRPr="00BA04D7" w:rsidRDefault="00BA04D7" w:rsidP="00BA04D7">
            <w:pPr>
              <w:spacing w:after="0" w:line="240" w:lineRule="auto"/>
              <w:rPr>
                <w:rFonts w:ascii="Calibri" w:eastAsia="Arial" w:hAnsi="Calibri" w:cs="Calibri"/>
                <w:sz w:val="18"/>
                <w:szCs w:val="18"/>
                <w:lang w:val="fr-FR" w:eastAsia="en-US"/>
              </w:rPr>
            </w:pPr>
            <w:r w:rsidRPr="00BA04D7">
              <w:rPr>
                <w:rFonts w:ascii="Calibri" w:eastAsia="Arial" w:hAnsi="Calibri" w:cs="Calibri"/>
                <w:sz w:val="18"/>
                <w:szCs w:val="18"/>
                <w:lang w:val="fr-FR" w:eastAsia="en-US"/>
              </w:rPr>
              <w:t>Ces matériels de formation de l'OMS sont © Organisation mondiale de la Santé (OMS) 2018. Tous droits réservés.</w:t>
            </w:r>
          </w:p>
          <w:p w:rsidR="00BA04D7" w:rsidRPr="00BA04D7" w:rsidRDefault="00BA04D7" w:rsidP="00BA04D7">
            <w:pPr>
              <w:spacing w:after="0" w:line="240" w:lineRule="auto"/>
              <w:rPr>
                <w:rFonts w:ascii="Calibri" w:eastAsia="Arial" w:hAnsi="Calibri" w:cs="Calibri"/>
                <w:sz w:val="18"/>
                <w:szCs w:val="18"/>
                <w:lang w:val="fr-FR" w:eastAsia="en-US"/>
              </w:rPr>
            </w:pPr>
            <w:r w:rsidRPr="00BA04D7">
              <w:rPr>
                <w:rFonts w:ascii="Calibri" w:eastAsia="Arial" w:hAnsi="Calibri" w:cs="Calibri"/>
                <w:sz w:val="18"/>
                <w:szCs w:val="18"/>
                <w:lang w:val="fr-FR" w:eastAsia="en-US"/>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w:t>
            </w:r>
            <w:hyperlink r:id="rId7" w:history="1">
              <w:r w:rsidRPr="00BA04D7">
                <w:rPr>
                  <w:rFonts w:ascii="Calibri" w:eastAsia="Arial" w:hAnsi="Calibri" w:cs="Calibri"/>
                  <w:color w:val="0000FF"/>
                  <w:sz w:val="18"/>
                  <w:szCs w:val="18"/>
                  <w:u w:val="single"/>
                  <w:lang w:val="fr-FR" w:eastAsia="en-US"/>
                </w:rPr>
                <w:t>https://extranet.who.int/hslp</w:t>
              </w:r>
            </w:hyperlink>
          </w:p>
          <w:p w:rsidR="00BA04D7" w:rsidRPr="00BA04D7" w:rsidRDefault="00BA04D7" w:rsidP="00BA04D7">
            <w:pPr>
              <w:spacing w:after="0" w:line="240" w:lineRule="auto"/>
              <w:rPr>
                <w:rFonts w:ascii="Calibri" w:eastAsia="Arial" w:hAnsi="Calibri" w:cs="Calibri"/>
                <w:sz w:val="18"/>
                <w:szCs w:val="18"/>
                <w:lang w:val="fr-FR" w:eastAsia="en-US"/>
              </w:rPr>
            </w:pPr>
            <w:r w:rsidRPr="00BA04D7">
              <w:rPr>
                <w:rFonts w:ascii="Calibri" w:eastAsia="Arial" w:hAnsi="Calibri" w:cs="Calibri"/>
                <w:sz w:val="18"/>
                <w:szCs w:val="18"/>
                <w:lang w:val="fr-FR" w:eastAsia="en-US"/>
              </w:rPr>
              <w:t>Si vous adaptez, modifiez, traduisez ou révisez de toute autre manière le contenu de ces documents, vous n'impliquerez pas que l'OMS soit affiliée à de telles modifications et n'utiliserez pas le nom ou l'emblème de l'OMS dans ces documents modifiés.</w:t>
            </w:r>
          </w:p>
          <w:p w:rsidR="00BA04D7" w:rsidRPr="00BA04D7" w:rsidRDefault="00BA04D7" w:rsidP="00BA04D7">
            <w:pPr>
              <w:spacing w:after="0" w:line="240" w:lineRule="auto"/>
              <w:rPr>
                <w:rFonts w:ascii="Calibri" w:eastAsia="Arial" w:hAnsi="Calibri" w:cs="Calibri"/>
                <w:sz w:val="24"/>
                <w:szCs w:val="24"/>
                <w:lang w:val="fr-FR" w:eastAsia="en-US"/>
              </w:rPr>
            </w:pPr>
            <w:r w:rsidRPr="00BA04D7">
              <w:rPr>
                <w:rFonts w:ascii="Calibri" w:eastAsia="Arial" w:hAnsi="Calibri" w:cs="Calibri"/>
                <w:sz w:val="18"/>
                <w:szCs w:val="18"/>
                <w:lang w:val="fr-FR" w:eastAsia="en-US"/>
              </w:rPr>
              <w:t xml:space="preserve">En outre, nous vous invitons à informer l'OMS de toute modification de ces documents que vous utilisez publiquement, à des fins d'archivage et de développement continu, en envoyant un courrier électronique à l'adresse suivante : </w:t>
            </w:r>
            <w:hyperlink r:id="rId8" w:history="1">
              <w:r w:rsidRPr="00BA04D7">
                <w:rPr>
                  <w:rFonts w:ascii="Calibri" w:eastAsia="Arial" w:hAnsi="Calibri" w:cs="Calibri"/>
                  <w:color w:val="0000FF"/>
                  <w:sz w:val="18"/>
                  <w:szCs w:val="18"/>
                  <w:u w:val="single"/>
                  <w:lang w:val="fr-FR" w:eastAsia="en-US"/>
                </w:rPr>
                <w:t>ihrhrt@who.int</w:t>
              </w:r>
            </w:hyperlink>
            <w:r w:rsidRPr="00BA04D7">
              <w:rPr>
                <w:rFonts w:ascii="Calibri" w:eastAsia="Arial" w:hAnsi="Calibri" w:cs="Calibri"/>
                <w:lang w:val="fr-FR" w:eastAsia="en-US"/>
              </w:rPr>
              <w:t xml:space="preserve"> </w:t>
            </w:r>
          </w:p>
        </w:tc>
      </w:tr>
    </w:tbl>
    <w:p w:rsidR="006F4D40" w:rsidRDefault="006F4D40">
      <w:pPr>
        <w:rPr>
          <w:lang w:val="fr-FR"/>
        </w:rPr>
      </w:pPr>
      <w:r>
        <w:rPr>
          <w:lang w:val="fr-FR"/>
        </w:rPr>
        <w:br w:type="page"/>
      </w:r>
    </w:p>
    <w:p w:rsidR="00AF6F99" w:rsidRPr="00287191" w:rsidRDefault="0049675A" w:rsidP="002E7528">
      <w:pPr>
        <w:spacing w:after="0" w:line="240" w:lineRule="auto"/>
        <w:jc w:val="both"/>
        <w:rPr>
          <w:rFonts w:cstheme="minorHAnsi"/>
          <w:b/>
          <w:sz w:val="24"/>
          <w:szCs w:val="24"/>
          <w:lang w:val="fr-FR"/>
        </w:rPr>
      </w:pPr>
      <w:bookmarkStart w:id="0" w:name="_GoBack"/>
      <w:bookmarkEnd w:id="0"/>
      <w:r w:rsidRPr="00E331DE">
        <w:rPr>
          <w:rFonts w:cstheme="minorHAnsi"/>
          <w:b/>
          <w:bCs/>
          <w:sz w:val="24"/>
          <w:szCs w:val="24"/>
          <w:lang w:val="fr-FR"/>
        </w:rPr>
        <w:lastRenderedPageBreak/>
        <w:t xml:space="preserve">Annexe 1 : Description des syndromes </w:t>
      </w:r>
      <w:r w:rsidRPr="00E331DE">
        <w:rPr>
          <w:rFonts w:cstheme="minorHAnsi"/>
          <w:sz w:val="24"/>
          <w:szCs w:val="24"/>
          <w:lang w:val="fr-FR"/>
        </w:rPr>
        <w:t>(à imprimer pour les participants).</w:t>
      </w:r>
    </w:p>
    <w:p w:rsidR="002E7528" w:rsidRPr="00287191" w:rsidRDefault="00BA04D7" w:rsidP="002E7528">
      <w:pPr>
        <w:spacing w:after="0" w:line="240" w:lineRule="auto"/>
        <w:jc w:val="both"/>
        <w:rPr>
          <w:rFonts w:cstheme="minorHAnsi"/>
          <w:b/>
          <w:bCs/>
          <w:lang w:val="fr-FR"/>
        </w:rPr>
      </w:pPr>
    </w:p>
    <w:p w:rsidR="00AF08DC" w:rsidRPr="00287191" w:rsidRDefault="00BA04D7" w:rsidP="002E7528">
      <w:pPr>
        <w:spacing w:after="0" w:line="240" w:lineRule="auto"/>
        <w:jc w:val="both"/>
        <w:rPr>
          <w:rFonts w:cstheme="minorHAnsi"/>
          <w:b/>
          <w:bCs/>
          <w:lang w:val="fr-FR"/>
        </w:rPr>
      </w:pPr>
    </w:p>
    <w:p w:rsidR="00EF0659" w:rsidRPr="00287191" w:rsidRDefault="0049675A" w:rsidP="002E7528">
      <w:pPr>
        <w:spacing w:after="0" w:line="240" w:lineRule="auto"/>
        <w:jc w:val="both"/>
        <w:rPr>
          <w:rFonts w:cstheme="minorHAnsi"/>
          <w:b/>
          <w:bCs/>
          <w:lang w:val="fr-FR"/>
        </w:rPr>
      </w:pPr>
      <w:r w:rsidRPr="00E331DE">
        <w:rPr>
          <w:rFonts w:cstheme="minorHAnsi"/>
          <w:b/>
          <w:bCs/>
          <w:lang w:val="fr-FR"/>
        </w:rPr>
        <w:t>Cas suspect d'Ebola</w:t>
      </w:r>
    </w:p>
    <w:p w:rsidR="00AF08DC" w:rsidRPr="00287191" w:rsidRDefault="00BA04D7" w:rsidP="002E7528">
      <w:pPr>
        <w:spacing w:after="0" w:line="240" w:lineRule="auto"/>
        <w:jc w:val="both"/>
        <w:rPr>
          <w:rFonts w:cstheme="minorHAnsi"/>
          <w:lang w:val="fr-FR"/>
        </w:rPr>
      </w:pPr>
    </w:p>
    <w:p w:rsidR="002E7528" w:rsidRPr="00287191" w:rsidRDefault="0049675A" w:rsidP="00AF08DC">
      <w:pPr>
        <w:spacing w:after="0" w:line="240" w:lineRule="auto"/>
        <w:jc w:val="both"/>
        <w:rPr>
          <w:rFonts w:eastAsia="Times New Roman" w:cstheme="minorHAnsi"/>
          <w:lang w:val="fr-FR"/>
        </w:rPr>
      </w:pPr>
      <w:r w:rsidRPr="00E331DE">
        <w:rPr>
          <w:rFonts w:eastAsia="Times New Roman" w:cstheme="minorHAnsi"/>
          <w:lang w:val="fr-FR"/>
        </w:rPr>
        <w:t>La maladie à virus Ebola (MVE) - autrefois appelée fièvre hémorragique à virus Ebola - est une maladie grave et souvent mortelle chez l’homme. Le virus se transmet à l’homme à partir des animaux sauvages et se propage ensuite dans les populations par transmission interhumaine.</w:t>
      </w:r>
    </w:p>
    <w:p w:rsidR="002E7528" w:rsidRPr="00287191" w:rsidRDefault="0049675A" w:rsidP="00AF08DC">
      <w:pPr>
        <w:spacing w:after="0" w:line="240" w:lineRule="auto"/>
        <w:jc w:val="both"/>
        <w:rPr>
          <w:rFonts w:eastAsia="Times New Roman" w:cstheme="minorHAnsi"/>
          <w:lang w:val="fr-FR"/>
        </w:rPr>
      </w:pPr>
      <w:r w:rsidRPr="00E331DE">
        <w:rPr>
          <w:rFonts w:eastAsia="Times New Roman" w:cstheme="minorHAnsi"/>
          <w:lang w:val="fr-FR"/>
        </w:rPr>
        <w:t>Le taux de létalité moyen est d’environ 50 %. Au cours des flambées précédentes, les taux sont allés de 25 % à 90 %.</w:t>
      </w:r>
    </w:p>
    <w:p w:rsidR="002E7528" w:rsidRPr="00287191" w:rsidRDefault="0049675A" w:rsidP="00AF08DC">
      <w:pPr>
        <w:spacing w:after="0" w:line="240" w:lineRule="auto"/>
        <w:jc w:val="both"/>
        <w:rPr>
          <w:rFonts w:eastAsia="Times New Roman" w:cstheme="minorHAnsi"/>
          <w:lang w:val="fr-FR"/>
        </w:rPr>
      </w:pPr>
      <w:r w:rsidRPr="00E331DE">
        <w:rPr>
          <w:rFonts w:eastAsia="Times New Roman" w:cstheme="minorHAnsi"/>
          <w:lang w:val="fr-FR"/>
        </w:rPr>
        <w:t>Les premières flambées de maladie à virus Ebola sont survenues dans des villages isolés d’Afrique centrale, à proximité de forêts tropicales, mais la récente flambée en Afrique de l’Ouest a touché de grands centres urbains aussi bien que des zones rurales.</w:t>
      </w:r>
    </w:p>
    <w:p w:rsidR="002E7528" w:rsidRPr="00287191" w:rsidRDefault="0049675A" w:rsidP="00AF08DC">
      <w:pPr>
        <w:spacing w:after="0" w:line="240" w:lineRule="auto"/>
        <w:jc w:val="both"/>
        <w:rPr>
          <w:rFonts w:eastAsia="Times New Roman" w:cstheme="minorHAnsi"/>
          <w:spacing w:val="-2"/>
          <w:lang w:val="fr-FR"/>
        </w:rPr>
      </w:pPr>
      <w:r w:rsidRPr="00E331DE">
        <w:rPr>
          <w:rFonts w:eastAsia="Times New Roman" w:cstheme="minorHAnsi"/>
          <w:spacing w:val="-2"/>
          <w:lang w:val="fr-FR"/>
        </w:rPr>
        <w:t xml:space="preserve">La participation de la communauté est essentielle pour juguler les flambées. Pour être efficace, la lutte doit se fonder sur un ensemble d’interventions : prise en charge des cas, surveillance et recherche des contacts, services de laboratoire de qualité, inhumations sans risque et mobilisation sociale. </w:t>
      </w:r>
    </w:p>
    <w:p w:rsidR="002E7528" w:rsidRPr="00287191" w:rsidRDefault="0049675A" w:rsidP="00AF08DC">
      <w:pPr>
        <w:spacing w:after="0" w:line="240" w:lineRule="auto"/>
        <w:jc w:val="both"/>
        <w:rPr>
          <w:rFonts w:eastAsia="Times New Roman" w:cstheme="minorHAnsi"/>
          <w:lang w:val="fr-FR"/>
        </w:rPr>
      </w:pPr>
      <w:r w:rsidRPr="00E331DE">
        <w:rPr>
          <w:rFonts w:eastAsia="Times New Roman" w:cstheme="minorHAnsi"/>
          <w:lang w:val="fr-FR"/>
        </w:rPr>
        <w:t xml:space="preserve">Les soins de soutien précoces axés sur la réhydratation et le traitement symptomatique améliorent les taux de survie. Aucun traitement homologué n’a pour l’instant démontré sa capacité à neutraliser le virus, mais plusieurs traitements (dérivés du sang, immunologiques ou médicamenteux) sont à l’étude. </w:t>
      </w:r>
    </w:p>
    <w:p w:rsidR="002E7528" w:rsidRPr="00287191" w:rsidRDefault="0049675A" w:rsidP="00AF08DC">
      <w:pPr>
        <w:spacing w:after="0" w:line="240" w:lineRule="auto"/>
        <w:jc w:val="both"/>
        <w:rPr>
          <w:rFonts w:eastAsia="Times New Roman" w:cstheme="minorHAnsi"/>
          <w:lang w:val="fr-FR"/>
        </w:rPr>
      </w:pPr>
      <w:r w:rsidRPr="00E331DE">
        <w:rPr>
          <w:rFonts w:eastAsia="Times New Roman" w:cstheme="minorHAnsi"/>
          <w:lang w:val="fr-FR"/>
        </w:rPr>
        <w:t>Il n’existe actuellement aucun vaccin homologué contre la maladie à virus Ebola, mais deux candidats sont en cours d’évaluation.</w:t>
      </w:r>
    </w:p>
    <w:p w:rsidR="002E7528" w:rsidRPr="00287191" w:rsidRDefault="00BA04D7" w:rsidP="002E7528">
      <w:pPr>
        <w:spacing w:after="0" w:line="240" w:lineRule="auto"/>
        <w:jc w:val="both"/>
        <w:rPr>
          <w:rFonts w:cstheme="minorHAnsi"/>
          <w:b/>
          <w:lang w:val="fr-FR"/>
        </w:rPr>
      </w:pPr>
    </w:p>
    <w:p w:rsidR="002E7528" w:rsidRPr="00287191" w:rsidRDefault="00BA04D7" w:rsidP="002E7528">
      <w:pPr>
        <w:spacing w:after="0" w:line="240" w:lineRule="auto"/>
        <w:jc w:val="both"/>
        <w:rPr>
          <w:rFonts w:cstheme="minorHAnsi"/>
          <w:b/>
          <w:lang w:val="fr-FR"/>
        </w:rPr>
      </w:pPr>
    </w:p>
    <w:p w:rsidR="00EF0659" w:rsidRPr="00287191" w:rsidRDefault="0049675A" w:rsidP="002E7528">
      <w:pPr>
        <w:spacing w:after="0" w:line="240" w:lineRule="auto"/>
        <w:jc w:val="both"/>
        <w:rPr>
          <w:rFonts w:cstheme="minorHAnsi"/>
          <w:b/>
          <w:lang w:val="fr-FR"/>
        </w:rPr>
      </w:pPr>
      <w:r w:rsidRPr="00E331DE">
        <w:rPr>
          <w:rFonts w:cstheme="minorHAnsi"/>
          <w:b/>
          <w:bCs/>
          <w:lang w:val="fr-FR"/>
        </w:rPr>
        <w:t>Fièvre de la vallée du Rift</w:t>
      </w:r>
    </w:p>
    <w:p w:rsidR="002E7528" w:rsidRPr="00287191" w:rsidRDefault="00BA04D7" w:rsidP="002E7528">
      <w:pPr>
        <w:spacing w:after="0" w:line="240" w:lineRule="auto"/>
        <w:jc w:val="both"/>
        <w:rPr>
          <w:rFonts w:cstheme="minorHAnsi"/>
          <w:b/>
          <w:lang w:val="fr-FR"/>
        </w:rPr>
      </w:pPr>
    </w:p>
    <w:p w:rsidR="00EF0659" w:rsidRPr="00287191" w:rsidRDefault="0049675A" w:rsidP="002E7528">
      <w:pPr>
        <w:pStyle w:val="NormalWeb"/>
        <w:spacing w:before="0" w:beforeAutospacing="0" w:after="0" w:afterAutospacing="0"/>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La fièvre de la Vallée du Rift (FVR) est une zoonose virale identifiée pour la première fois en 1931 au Kenya. Cette maladie transmise par les moustiques touche principalement les animaux mais peut aussi contaminer l'homme. Dans la grande majorité des cas, l'infection se produit chez l'homme à la suite d'un contact direct ou indirect avec du sang ou des organes d'animaux contaminés. Ce contact peur survenir lors du traitement ou de l'abattage d'animaux infectés. Il peut également être possible en ingérant du lait cru. L'infection humaine peut également survenir à la suite de piqûres de moustiques infectés.</w:t>
      </w:r>
    </w:p>
    <w:p w:rsidR="00EF0659" w:rsidRPr="00287191" w:rsidRDefault="0049675A" w:rsidP="002E7528">
      <w:pPr>
        <w:pStyle w:val="NormalWeb"/>
        <w:spacing w:before="0" w:beforeAutospacing="0" w:after="0" w:afterAutospacing="0"/>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La plupart des cas chez l'homme restent relativement bénins mais une petite proportion des patients développent une pathologie beaucoup plus grave prenant en général la forme d'un ou de plusieurs des trois syndromes suivant : forme oculaire, méningo-encéphalite ou fièvre hémorragique. Dans les cas plus graves, c'est le traitement symptomatique général qui prédomine.</w:t>
      </w:r>
    </w:p>
    <w:p w:rsidR="002E7528" w:rsidRPr="00287191" w:rsidRDefault="00BA04D7" w:rsidP="002E7528">
      <w:pPr>
        <w:pStyle w:val="NormalWeb"/>
        <w:spacing w:before="0" w:beforeAutospacing="0" w:after="0" w:afterAutospacing="0"/>
        <w:jc w:val="both"/>
        <w:rPr>
          <w:rFonts w:asciiTheme="minorHAnsi" w:hAnsiTheme="minorHAnsi" w:cstheme="minorHAnsi"/>
          <w:b/>
          <w:sz w:val="22"/>
          <w:szCs w:val="22"/>
          <w:lang w:val="fr-FR"/>
        </w:rPr>
      </w:pPr>
    </w:p>
    <w:p w:rsidR="00AF08DC" w:rsidRPr="00287191" w:rsidRDefault="00BA04D7" w:rsidP="002E7528">
      <w:pPr>
        <w:pStyle w:val="NormalWeb"/>
        <w:spacing w:before="0" w:beforeAutospacing="0" w:after="0" w:afterAutospacing="0"/>
        <w:jc w:val="both"/>
        <w:rPr>
          <w:rFonts w:asciiTheme="minorHAnsi" w:hAnsiTheme="minorHAnsi" w:cstheme="minorHAnsi"/>
          <w:b/>
          <w:sz w:val="22"/>
          <w:szCs w:val="22"/>
          <w:lang w:val="fr-FR"/>
        </w:rPr>
      </w:pPr>
    </w:p>
    <w:p w:rsidR="00EF0659" w:rsidRPr="00287191" w:rsidRDefault="0049675A" w:rsidP="002E7528">
      <w:pPr>
        <w:pStyle w:val="NormalWeb"/>
        <w:spacing w:before="0" w:beforeAutospacing="0" w:after="0" w:afterAutospacing="0"/>
        <w:jc w:val="both"/>
        <w:rPr>
          <w:rFonts w:asciiTheme="minorHAnsi" w:hAnsiTheme="minorHAnsi" w:cstheme="minorHAnsi"/>
          <w:b/>
          <w:sz w:val="22"/>
          <w:szCs w:val="22"/>
          <w:lang w:val="fr-FR"/>
        </w:rPr>
      </w:pPr>
      <w:r w:rsidRPr="00E331DE">
        <w:rPr>
          <w:rFonts w:ascii="Calibri" w:hAnsi="Calibri" w:cstheme="minorHAnsi"/>
          <w:b/>
          <w:bCs/>
          <w:sz w:val="22"/>
          <w:szCs w:val="22"/>
          <w:lang w:val="fr-FR"/>
        </w:rPr>
        <w:t>Cas suspect de charbon</w:t>
      </w:r>
    </w:p>
    <w:p w:rsidR="002E7528" w:rsidRPr="00287191" w:rsidRDefault="00BA04D7" w:rsidP="002E7528">
      <w:pPr>
        <w:pStyle w:val="NormalWeb"/>
        <w:spacing w:before="0" w:beforeAutospacing="0" w:after="0" w:afterAutospacing="0"/>
        <w:jc w:val="both"/>
        <w:rPr>
          <w:rFonts w:asciiTheme="minorHAnsi" w:hAnsiTheme="minorHAnsi" w:cstheme="minorHAnsi"/>
          <w:b/>
          <w:sz w:val="22"/>
          <w:szCs w:val="22"/>
          <w:lang w:val="fr-FR"/>
        </w:rPr>
      </w:pPr>
    </w:p>
    <w:p w:rsidR="00EF0659" w:rsidRPr="00287191" w:rsidRDefault="0049675A" w:rsidP="00E331DE">
      <w:pPr>
        <w:pStyle w:val="NormalWeb"/>
        <w:spacing w:before="0" w:beforeAutospacing="0" w:after="0" w:afterAutospacing="0" w:line="238" w:lineRule="exact"/>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Le charbon est avant tout une maladie des herbivores, même si l'on sait que d'autres mammifères et certains oiseaux peuvent contracter la maladie. Jusqu'à l'introduction et l'utilisation généralisée de vaccins vétérinaires efficaces, le charbon entraînait une très forte mortalité des bovins, moutons, brebis, chameaux, chevaux et cochons partout dans le monde. Le charbon continue à être signalé dans de nombreux pays chez des herbivores apprivoisés ou sauvages, en particulier quand les programmes de vaccinations du cheptel ne sont pas appropriés ou réguliers.</w:t>
      </w:r>
    </w:p>
    <w:p w:rsidR="00EF0659" w:rsidRPr="00287191" w:rsidRDefault="0049675A" w:rsidP="00E331DE">
      <w:pPr>
        <w:pStyle w:val="NormalWeb"/>
        <w:spacing w:before="0" w:beforeAutospacing="0" w:after="0" w:afterAutospacing="0" w:line="238" w:lineRule="exact"/>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Chez l'homme, la transmission se fait directement ou indirectement à partir d'animaux infectés ou du fait d'une exposition professionnelle à des produits animaux infectés ou contaminés Lutter contre cette maladie chez le bétail est donc la seule façon d'en réduire l'incidence. La maladie est généralement considérée comme non contagieuse. Des cas documentés de transmission d'homme à homme existent mais ils sont rares.</w:t>
      </w:r>
    </w:p>
    <w:p w:rsidR="002E7528" w:rsidRPr="00287191" w:rsidRDefault="00BA04D7" w:rsidP="002E7528">
      <w:pPr>
        <w:spacing w:after="0" w:line="240" w:lineRule="auto"/>
        <w:jc w:val="both"/>
        <w:rPr>
          <w:rFonts w:cstheme="minorHAnsi"/>
          <w:b/>
          <w:lang w:val="fr-FR"/>
        </w:rPr>
      </w:pPr>
    </w:p>
    <w:p w:rsidR="00EF0659" w:rsidRPr="00287191" w:rsidRDefault="0049675A" w:rsidP="002E7528">
      <w:pPr>
        <w:spacing w:after="0" w:line="240" w:lineRule="auto"/>
        <w:jc w:val="both"/>
        <w:rPr>
          <w:rFonts w:cstheme="minorHAnsi"/>
          <w:b/>
          <w:lang w:val="fr-FR"/>
        </w:rPr>
      </w:pPr>
      <w:r w:rsidRPr="00E331DE">
        <w:rPr>
          <w:rFonts w:cstheme="minorHAnsi"/>
          <w:b/>
          <w:bCs/>
          <w:lang w:val="fr-FR"/>
        </w:rPr>
        <w:lastRenderedPageBreak/>
        <w:t>Cas suspect de SRAS</w:t>
      </w:r>
    </w:p>
    <w:p w:rsidR="002E7528" w:rsidRPr="00287191" w:rsidRDefault="00BA04D7" w:rsidP="002E7528">
      <w:pPr>
        <w:spacing w:after="0" w:line="240" w:lineRule="auto"/>
        <w:jc w:val="both"/>
        <w:rPr>
          <w:rFonts w:cstheme="minorHAnsi"/>
          <w:b/>
          <w:lang w:val="fr-FR"/>
        </w:rPr>
      </w:pPr>
    </w:p>
    <w:p w:rsidR="00EF0659" w:rsidRPr="00287191" w:rsidRDefault="0049675A" w:rsidP="002E7528">
      <w:pPr>
        <w:pStyle w:val="NormalWeb"/>
        <w:spacing w:before="0" w:beforeAutospacing="0" w:after="0" w:afterAutospacing="0"/>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 xml:space="preserve">Le syndrome respiratoire aigu sévère (SRAS) est une maladie dont l’étiologie est inconnue et que l’on retrouve chez des patients en Asie, en Amérique du Nord et en Europe. </w:t>
      </w:r>
    </w:p>
    <w:p w:rsidR="00EF0659" w:rsidRPr="00287191" w:rsidRDefault="0049675A" w:rsidP="002E7528">
      <w:pPr>
        <w:pStyle w:val="NormalWeb"/>
        <w:spacing w:before="0" w:beforeAutospacing="0" w:after="0" w:afterAutospacing="0"/>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La période d’incubation du SRAS est habituellement de 2 à 7 jours mais elle peut aller jusqu’à 10 jours La maladie commence d’habitude avec un prodrome de fièvre (&gt; 38 °C), souvent élevée, parfois associée à des frissons et à de la rigidité et parfois accompagnée d’autres symptômes, y compris des maux de tête, des malaises et des myalgies</w:t>
      </w:r>
      <w:r w:rsidR="00E331DE">
        <w:rPr>
          <w:rFonts w:asciiTheme="minorHAnsi" w:hAnsiTheme="minorHAnsi" w:cstheme="minorHAnsi"/>
          <w:sz w:val="22"/>
          <w:szCs w:val="22"/>
          <w:lang w:val="fr-FR"/>
        </w:rPr>
        <w:t xml:space="preserve"> </w:t>
      </w:r>
      <w:r w:rsidRPr="00E331DE">
        <w:rPr>
          <w:rFonts w:asciiTheme="minorHAnsi" w:hAnsiTheme="minorHAnsi" w:cstheme="minorHAnsi"/>
          <w:sz w:val="22"/>
          <w:szCs w:val="22"/>
          <w:lang w:val="fr-FR"/>
        </w:rPr>
        <w:t>Au début de la maladie, certains cas présentent de légers symptômes respiratoires. Typiquement, il n’y a pas d’éruption cutanée et de symptômes neurologiques ou gastro-intestinaux, bien que certains patients aient signalé avoir eu de la diarrhée au cours de la phase prodromique fébrile.</w:t>
      </w:r>
    </w:p>
    <w:p w:rsidR="00EF0659" w:rsidRPr="00287191" w:rsidRDefault="0049675A" w:rsidP="002E7528">
      <w:pPr>
        <w:pStyle w:val="NormalWeb"/>
        <w:spacing w:before="0" w:beforeAutospacing="0" w:after="0" w:afterAutospacing="0"/>
        <w:jc w:val="both"/>
        <w:rPr>
          <w:rFonts w:asciiTheme="minorHAnsi" w:hAnsiTheme="minorHAnsi" w:cstheme="minorHAnsi"/>
          <w:sz w:val="22"/>
          <w:szCs w:val="22"/>
          <w:lang w:val="fr-FR"/>
        </w:rPr>
      </w:pPr>
      <w:r w:rsidRPr="00E331DE">
        <w:rPr>
          <w:rFonts w:asciiTheme="minorHAnsi" w:hAnsiTheme="minorHAnsi" w:cstheme="minorHAnsi"/>
          <w:sz w:val="22"/>
          <w:szCs w:val="22"/>
          <w:lang w:val="fr-FR"/>
        </w:rPr>
        <w:t>Après 3 à 7 jours, une phase touchant les voies respiratoires inférieures débute avec une toux sèche et improductive ou une dyspnée qui peut être accompagnée de ou progresser jusqu’à l’hypoxémie. Dans environ 10 % à 20 % des cas, la maladie respiratoire est suffisamment sévère pour exiger une intubation et une ventilation mécanique. Le taux de mortalité chez les personnes répondant aux critères actuels de définition de cas du SRAS de l’OMS est d’environ 3 %.</w:t>
      </w:r>
    </w:p>
    <w:p w:rsidR="00EF0659" w:rsidRPr="00287191" w:rsidRDefault="00BA04D7" w:rsidP="002E7528">
      <w:pPr>
        <w:spacing w:after="0" w:line="240" w:lineRule="auto"/>
        <w:jc w:val="both"/>
        <w:rPr>
          <w:rFonts w:cstheme="minorHAnsi"/>
          <w:b/>
          <w:lang w:val="fr-FR"/>
        </w:rPr>
      </w:pPr>
    </w:p>
    <w:p w:rsidR="00AF08DC" w:rsidRPr="00287191" w:rsidRDefault="00BA04D7" w:rsidP="00AF08DC">
      <w:pPr>
        <w:spacing w:after="0" w:line="240" w:lineRule="auto"/>
        <w:rPr>
          <w:b/>
          <w:sz w:val="24"/>
          <w:szCs w:val="24"/>
          <w:lang w:val="fr-FR"/>
        </w:rPr>
      </w:pPr>
    </w:p>
    <w:p w:rsidR="00AF08DC" w:rsidRPr="00287191" w:rsidRDefault="00BA04D7" w:rsidP="00AF08DC">
      <w:pPr>
        <w:spacing w:after="0" w:line="240" w:lineRule="auto"/>
        <w:jc w:val="both"/>
        <w:rPr>
          <w:rFonts w:cstheme="minorHAnsi"/>
          <w:lang w:val="fr-FR"/>
        </w:rPr>
      </w:pPr>
    </w:p>
    <w:p w:rsidR="00AF08DC" w:rsidRPr="00287191" w:rsidRDefault="00BA04D7" w:rsidP="002E7528">
      <w:pPr>
        <w:spacing w:after="0" w:line="240" w:lineRule="auto"/>
        <w:jc w:val="both"/>
        <w:rPr>
          <w:rFonts w:cstheme="minorHAnsi"/>
          <w:b/>
          <w:lang w:val="fr-FR"/>
        </w:rPr>
      </w:pPr>
    </w:p>
    <w:sectPr w:rsidR="00AF08DC" w:rsidRPr="00287191">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D5971" w:rsidRDefault="002D5971">
      <w:pPr>
        <w:spacing w:after="0" w:line="240" w:lineRule="auto"/>
      </w:pPr>
      <w:r>
        <w:separator/>
      </w:r>
    </w:p>
  </w:endnote>
  <w:endnote w:type="continuationSeparator" w:id="0">
    <w:p w:rsidR="002D5971" w:rsidRDefault="002D59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j-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35295444"/>
      <w:docPartObj>
        <w:docPartGallery w:val="Page Numbers (Bottom of Page)"/>
        <w:docPartUnique/>
      </w:docPartObj>
    </w:sdtPr>
    <w:sdtEndPr>
      <w:rPr>
        <w:noProof/>
      </w:rPr>
    </w:sdtEndPr>
    <w:sdtContent>
      <w:p w:rsidR="00AF6F99" w:rsidRDefault="0049675A">
        <w:pPr>
          <w:pStyle w:val="Footer"/>
          <w:jc w:val="center"/>
        </w:pPr>
        <w:r>
          <w:fldChar w:fldCharType="begin"/>
        </w:r>
        <w:r>
          <w:instrText xml:space="preserve"> PAGE   \* MERGEFORMAT </w:instrText>
        </w:r>
        <w:r>
          <w:fldChar w:fldCharType="separate"/>
        </w:r>
        <w:r w:rsidR="00BA04D7" w:rsidRPr="00BA04D7">
          <w:rPr>
            <w:noProof/>
            <w:lang w:val="fr-FR"/>
          </w:rPr>
          <w:t>2</w:t>
        </w:r>
        <w:r>
          <w:rPr>
            <w:noProof/>
          </w:rPr>
          <w:fldChar w:fldCharType="end"/>
        </w:r>
      </w:p>
    </w:sdtContent>
  </w:sdt>
  <w:p w:rsidR="00AF6F99" w:rsidRDefault="00BA04D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D5971" w:rsidRDefault="002D5971">
      <w:pPr>
        <w:spacing w:after="0" w:line="240" w:lineRule="auto"/>
      </w:pPr>
      <w:r>
        <w:separator/>
      </w:r>
    </w:p>
  </w:footnote>
  <w:footnote w:type="continuationSeparator" w:id="0">
    <w:p w:rsidR="002D5971" w:rsidRDefault="002D597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993BF9"/>
    <w:multiLevelType w:val="hybridMultilevel"/>
    <w:tmpl w:val="0C00DBF6"/>
    <w:lvl w:ilvl="0" w:tplc="7B56FAA6">
      <w:start w:val="1"/>
      <w:numFmt w:val="bullet"/>
      <w:lvlText w:val="–"/>
      <w:lvlJc w:val="left"/>
      <w:pPr>
        <w:tabs>
          <w:tab w:val="num" w:pos="720"/>
        </w:tabs>
        <w:ind w:left="720" w:hanging="360"/>
      </w:pPr>
      <w:rPr>
        <w:rFonts w:ascii="Arial" w:hAnsi="Arial" w:hint="default"/>
      </w:rPr>
    </w:lvl>
    <w:lvl w:ilvl="1" w:tplc="57D4F9A6">
      <w:start w:val="1"/>
      <w:numFmt w:val="bullet"/>
      <w:lvlText w:val="–"/>
      <w:lvlJc w:val="left"/>
      <w:pPr>
        <w:tabs>
          <w:tab w:val="num" w:pos="1440"/>
        </w:tabs>
        <w:ind w:left="1440" w:hanging="360"/>
      </w:pPr>
      <w:rPr>
        <w:rFonts w:ascii="Arial" w:hAnsi="Arial" w:hint="default"/>
      </w:rPr>
    </w:lvl>
    <w:lvl w:ilvl="2" w:tplc="E9AC2C96" w:tentative="1">
      <w:start w:val="1"/>
      <w:numFmt w:val="bullet"/>
      <w:lvlText w:val="–"/>
      <w:lvlJc w:val="left"/>
      <w:pPr>
        <w:tabs>
          <w:tab w:val="num" w:pos="2160"/>
        </w:tabs>
        <w:ind w:left="2160" w:hanging="360"/>
      </w:pPr>
      <w:rPr>
        <w:rFonts w:ascii="Arial" w:hAnsi="Arial" w:hint="default"/>
      </w:rPr>
    </w:lvl>
    <w:lvl w:ilvl="3" w:tplc="E648FA2A" w:tentative="1">
      <w:start w:val="1"/>
      <w:numFmt w:val="bullet"/>
      <w:lvlText w:val="–"/>
      <w:lvlJc w:val="left"/>
      <w:pPr>
        <w:tabs>
          <w:tab w:val="num" w:pos="2880"/>
        </w:tabs>
        <w:ind w:left="2880" w:hanging="360"/>
      </w:pPr>
      <w:rPr>
        <w:rFonts w:ascii="Arial" w:hAnsi="Arial" w:hint="default"/>
      </w:rPr>
    </w:lvl>
    <w:lvl w:ilvl="4" w:tplc="E7E0FB5C" w:tentative="1">
      <w:start w:val="1"/>
      <w:numFmt w:val="bullet"/>
      <w:lvlText w:val="–"/>
      <w:lvlJc w:val="left"/>
      <w:pPr>
        <w:tabs>
          <w:tab w:val="num" w:pos="3600"/>
        </w:tabs>
        <w:ind w:left="3600" w:hanging="360"/>
      </w:pPr>
      <w:rPr>
        <w:rFonts w:ascii="Arial" w:hAnsi="Arial" w:hint="default"/>
      </w:rPr>
    </w:lvl>
    <w:lvl w:ilvl="5" w:tplc="B8CE4864" w:tentative="1">
      <w:start w:val="1"/>
      <w:numFmt w:val="bullet"/>
      <w:lvlText w:val="–"/>
      <w:lvlJc w:val="left"/>
      <w:pPr>
        <w:tabs>
          <w:tab w:val="num" w:pos="4320"/>
        </w:tabs>
        <w:ind w:left="4320" w:hanging="360"/>
      </w:pPr>
      <w:rPr>
        <w:rFonts w:ascii="Arial" w:hAnsi="Arial" w:hint="default"/>
      </w:rPr>
    </w:lvl>
    <w:lvl w:ilvl="6" w:tplc="7C16CFA4" w:tentative="1">
      <w:start w:val="1"/>
      <w:numFmt w:val="bullet"/>
      <w:lvlText w:val="–"/>
      <w:lvlJc w:val="left"/>
      <w:pPr>
        <w:tabs>
          <w:tab w:val="num" w:pos="5040"/>
        </w:tabs>
        <w:ind w:left="5040" w:hanging="360"/>
      </w:pPr>
      <w:rPr>
        <w:rFonts w:ascii="Arial" w:hAnsi="Arial" w:hint="default"/>
      </w:rPr>
    </w:lvl>
    <w:lvl w:ilvl="7" w:tplc="7D36F982" w:tentative="1">
      <w:start w:val="1"/>
      <w:numFmt w:val="bullet"/>
      <w:lvlText w:val="–"/>
      <w:lvlJc w:val="left"/>
      <w:pPr>
        <w:tabs>
          <w:tab w:val="num" w:pos="5760"/>
        </w:tabs>
        <w:ind w:left="5760" w:hanging="360"/>
      </w:pPr>
      <w:rPr>
        <w:rFonts w:ascii="Arial" w:hAnsi="Arial" w:hint="default"/>
      </w:rPr>
    </w:lvl>
    <w:lvl w:ilvl="8" w:tplc="B8E22832"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0E352BAE"/>
    <w:multiLevelType w:val="multilevel"/>
    <w:tmpl w:val="EB328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E574266"/>
    <w:multiLevelType w:val="hybridMultilevel"/>
    <w:tmpl w:val="F81CF0DC"/>
    <w:lvl w:ilvl="0" w:tplc="760AD42A">
      <w:start w:val="1"/>
      <w:numFmt w:val="bullet"/>
      <w:lvlText w:val=""/>
      <w:lvlJc w:val="left"/>
      <w:pPr>
        <w:tabs>
          <w:tab w:val="num" w:pos="720"/>
        </w:tabs>
        <w:ind w:left="720" w:hanging="360"/>
      </w:pPr>
      <w:rPr>
        <w:rFonts w:ascii="Symbol" w:hAnsi="Symbol" w:hint="default"/>
        <w:b w:val="0"/>
        <w:i w:val="0"/>
        <w:color w:val="auto"/>
      </w:rPr>
    </w:lvl>
    <w:lvl w:ilvl="1" w:tplc="57D4F9A6">
      <w:start w:val="1"/>
      <w:numFmt w:val="bullet"/>
      <w:lvlText w:val="–"/>
      <w:lvlJc w:val="left"/>
      <w:pPr>
        <w:tabs>
          <w:tab w:val="num" w:pos="1440"/>
        </w:tabs>
        <w:ind w:left="1440" w:hanging="360"/>
      </w:pPr>
      <w:rPr>
        <w:rFonts w:ascii="Arial" w:hAnsi="Arial" w:hint="default"/>
      </w:rPr>
    </w:lvl>
    <w:lvl w:ilvl="2" w:tplc="E9AC2C96" w:tentative="1">
      <w:start w:val="1"/>
      <w:numFmt w:val="bullet"/>
      <w:lvlText w:val="–"/>
      <w:lvlJc w:val="left"/>
      <w:pPr>
        <w:tabs>
          <w:tab w:val="num" w:pos="2160"/>
        </w:tabs>
        <w:ind w:left="2160" w:hanging="360"/>
      </w:pPr>
      <w:rPr>
        <w:rFonts w:ascii="Arial" w:hAnsi="Arial" w:hint="default"/>
      </w:rPr>
    </w:lvl>
    <w:lvl w:ilvl="3" w:tplc="E648FA2A" w:tentative="1">
      <w:start w:val="1"/>
      <w:numFmt w:val="bullet"/>
      <w:lvlText w:val="–"/>
      <w:lvlJc w:val="left"/>
      <w:pPr>
        <w:tabs>
          <w:tab w:val="num" w:pos="2880"/>
        </w:tabs>
        <w:ind w:left="2880" w:hanging="360"/>
      </w:pPr>
      <w:rPr>
        <w:rFonts w:ascii="Arial" w:hAnsi="Arial" w:hint="default"/>
      </w:rPr>
    </w:lvl>
    <w:lvl w:ilvl="4" w:tplc="E7E0FB5C" w:tentative="1">
      <w:start w:val="1"/>
      <w:numFmt w:val="bullet"/>
      <w:lvlText w:val="–"/>
      <w:lvlJc w:val="left"/>
      <w:pPr>
        <w:tabs>
          <w:tab w:val="num" w:pos="3600"/>
        </w:tabs>
        <w:ind w:left="3600" w:hanging="360"/>
      </w:pPr>
      <w:rPr>
        <w:rFonts w:ascii="Arial" w:hAnsi="Arial" w:hint="default"/>
      </w:rPr>
    </w:lvl>
    <w:lvl w:ilvl="5" w:tplc="B8CE4864" w:tentative="1">
      <w:start w:val="1"/>
      <w:numFmt w:val="bullet"/>
      <w:lvlText w:val="–"/>
      <w:lvlJc w:val="left"/>
      <w:pPr>
        <w:tabs>
          <w:tab w:val="num" w:pos="4320"/>
        </w:tabs>
        <w:ind w:left="4320" w:hanging="360"/>
      </w:pPr>
      <w:rPr>
        <w:rFonts w:ascii="Arial" w:hAnsi="Arial" w:hint="default"/>
      </w:rPr>
    </w:lvl>
    <w:lvl w:ilvl="6" w:tplc="7C16CFA4" w:tentative="1">
      <w:start w:val="1"/>
      <w:numFmt w:val="bullet"/>
      <w:lvlText w:val="–"/>
      <w:lvlJc w:val="left"/>
      <w:pPr>
        <w:tabs>
          <w:tab w:val="num" w:pos="5040"/>
        </w:tabs>
        <w:ind w:left="5040" w:hanging="360"/>
      </w:pPr>
      <w:rPr>
        <w:rFonts w:ascii="Arial" w:hAnsi="Arial" w:hint="default"/>
      </w:rPr>
    </w:lvl>
    <w:lvl w:ilvl="7" w:tplc="7D36F982" w:tentative="1">
      <w:start w:val="1"/>
      <w:numFmt w:val="bullet"/>
      <w:lvlText w:val="–"/>
      <w:lvlJc w:val="left"/>
      <w:pPr>
        <w:tabs>
          <w:tab w:val="num" w:pos="5760"/>
        </w:tabs>
        <w:ind w:left="5760" w:hanging="360"/>
      </w:pPr>
      <w:rPr>
        <w:rFonts w:ascii="Arial" w:hAnsi="Arial" w:hint="default"/>
      </w:rPr>
    </w:lvl>
    <w:lvl w:ilvl="8" w:tplc="B8E22832" w:tentative="1">
      <w:start w:val="1"/>
      <w:numFmt w:val="bullet"/>
      <w:lvlText w:val="–"/>
      <w:lvlJc w:val="left"/>
      <w:pPr>
        <w:tabs>
          <w:tab w:val="num" w:pos="6480"/>
        </w:tabs>
        <w:ind w:left="6480" w:hanging="360"/>
      </w:pPr>
      <w:rPr>
        <w:rFonts w:ascii="Arial" w:hAnsi="Arial" w:hint="default"/>
      </w:rPr>
    </w:lvl>
  </w:abstractNum>
  <w:abstractNum w:abstractNumId="3" w15:restartNumberingAfterBreak="0">
    <w:nsid w:val="32B46233"/>
    <w:multiLevelType w:val="hybridMultilevel"/>
    <w:tmpl w:val="297AAB88"/>
    <w:lvl w:ilvl="0" w:tplc="C9A0A5FE">
      <w:start w:val="1"/>
      <w:numFmt w:val="bullet"/>
      <w:lvlText w:val="•"/>
      <w:lvlJc w:val="left"/>
      <w:pPr>
        <w:tabs>
          <w:tab w:val="num" w:pos="720"/>
        </w:tabs>
        <w:ind w:left="720" w:hanging="360"/>
      </w:pPr>
      <w:rPr>
        <w:rFonts w:ascii="Arial" w:hAnsi="Arial" w:hint="default"/>
      </w:rPr>
    </w:lvl>
    <w:lvl w:ilvl="1" w:tplc="6F22F53A" w:tentative="1">
      <w:start w:val="1"/>
      <w:numFmt w:val="bullet"/>
      <w:lvlText w:val="•"/>
      <w:lvlJc w:val="left"/>
      <w:pPr>
        <w:tabs>
          <w:tab w:val="num" w:pos="1440"/>
        </w:tabs>
        <w:ind w:left="1440" w:hanging="360"/>
      </w:pPr>
      <w:rPr>
        <w:rFonts w:ascii="Arial" w:hAnsi="Arial" w:hint="default"/>
      </w:rPr>
    </w:lvl>
    <w:lvl w:ilvl="2" w:tplc="68A4FB2A" w:tentative="1">
      <w:start w:val="1"/>
      <w:numFmt w:val="bullet"/>
      <w:lvlText w:val="•"/>
      <w:lvlJc w:val="left"/>
      <w:pPr>
        <w:tabs>
          <w:tab w:val="num" w:pos="2160"/>
        </w:tabs>
        <w:ind w:left="2160" w:hanging="360"/>
      </w:pPr>
      <w:rPr>
        <w:rFonts w:ascii="Arial" w:hAnsi="Arial" w:hint="default"/>
      </w:rPr>
    </w:lvl>
    <w:lvl w:ilvl="3" w:tplc="04A20A24" w:tentative="1">
      <w:start w:val="1"/>
      <w:numFmt w:val="bullet"/>
      <w:lvlText w:val="•"/>
      <w:lvlJc w:val="left"/>
      <w:pPr>
        <w:tabs>
          <w:tab w:val="num" w:pos="2880"/>
        </w:tabs>
        <w:ind w:left="2880" w:hanging="360"/>
      </w:pPr>
      <w:rPr>
        <w:rFonts w:ascii="Arial" w:hAnsi="Arial" w:hint="default"/>
      </w:rPr>
    </w:lvl>
    <w:lvl w:ilvl="4" w:tplc="58D2EA0E" w:tentative="1">
      <w:start w:val="1"/>
      <w:numFmt w:val="bullet"/>
      <w:lvlText w:val="•"/>
      <w:lvlJc w:val="left"/>
      <w:pPr>
        <w:tabs>
          <w:tab w:val="num" w:pos="3600"/>
        </w:tabs>
        <w:ind w:left="3600" w:hanging="360"/>
      </w:pPr>
      <w:rPr>
        <w:rFonts w:ascii="Arial" w:hAnsi="Arial" w:hint="default"/>
      </w:rPr>
    </w:lvl>
    <w:lvl w:ilvl="5" w:tplc="D6366EBA" w:tentative="1">
      <w:start w:val="1"/>
      <w:numFmt w:val="bullet"/>
      <w:lvlText w:val="•"/>
      <w:lvlJc w:val="left"/>
      <w:pPr>
        <w:tabs>
          <w:tab w:val="num" w:pos="4320"/>
        </w:tabs>
        <w:ind w:left="4320" w:hanging="360"/>
      </w:pPr>
      <w:rPr>
        <w:rFonts w:ascii="Arial" w:hAnsi="Arial" w:hint="default"/>
      </w:rPr>
    </w:lvl>
    <w:lvl w:ilvl="6" w:tplc="491E8248" w:tentative="1">
      <w:start w:val="1"/>
      <w:numFmt w:val="bullet"/>
      <w:lvlText w:val="•"/>
      <w:lvlJc w:val="left"/>
      <w:pPr>
        <w:tabs>
          <w:tab w:val="num" w:pos="5040"/>
        </w:tabs>
        <w:ind w:left="5040" w:hanging="360"/>
      </w:pPr>
      <w:rPr>
        <w:rFonts w:ascii="Arial" w:hAnsi="Arial" w:hint="default"/>
      </w:rPr>
    </w:lvl>
    <w:lvl w:ilvl="7" w:tplc="7660AEBA" w:tentative="1">
      <w:start w:val="1"/>
      <w:numFmt w:val="bullet"/>
      <w:lvlText w:val="•"/>
      <w:lvlJc w:val="left"/>
      <w:pPr>
        <w:tabs>
          <w:tab w:val="num" w:pos="5760"/>
        </w:tabs>
        <w:ind w:left="5760" w:hanging="360"/>
      </w:pPr>
      <w:rPr>
        <w:rFonts w:ascii="Arial" w:hAnsi="Arial" w:hint="default"/>
      </w:rPr>
    </w:lvl>
    <w:lvl w:ilvl="8" w:tplc="B14C202E" w:tentative="1">
      <w:start w:val="1"/>
      <w:numFmt w:val="bullet"/>
      <w:lvlText w:val="•"/>
      <w:lvlJc w:val="left"/>
      <w:pPr>
        <w:tabs>
          <w:tab w:val="num" w:pos="6480"/>
        </w:tabs>
        <w:ind w:left="6480" w:hanging="360"/>
      </w:pPr>
      <w:rPr>
        <w:rFonts w:ascii="Arial" w:hAnsi="Arial" w:hint="default"/>
      </w:rPr>
    </w:lvl>
  </w:abstractNum>
  <w:abstractNum w:abstractNumId="4" w15:restartNumberingAfterBreak="0">
    <w:nsid w:val="41B61BAC"/>
    <w:multiLevelType w:val="hybridMultilevel"/>
    <w:tmpl w:val="AB94E24E"/>
    <w:lvl w:ilvl="0" w:tplc="3BDA649A">
      <w:start w:val="1"/>
      <w:numFmt w:val="bullet"/>
      <w:lvlText w:val="•"/>
      <w:lvlJc w:val="left"/>
      <w:pPr>
        <w:tabs>
          <w:tab w:val="num" w:pos="720"/>
        </w:tabs>
        <w:ind w:left="720" w:hanging="360"/>
      </w:pPr>
      <w:rPr>
        <w:rFonts w:ascii="Arial" w:hAnsi="Arial" w:hint="default"/>
      </w:rPr>
    </w:lvl>
    <w:lvl w:ilvl="1" w:tplc="F8128EA0">
      <w:start w:val="1447"/>
      <w:numFmt w:val="bullet"/>
      <w:lvlText w:val=""/>
      <w:lvlJc w:val="left"/>
      <w:pPr>
        <w:tabs>
          <w:tab w:val="num" w:pos="1440"/>
        </w:tabs>
        <w:ind w:left="1440" w:hanging="360"/>
      </w:pPr>
      <w:rPr>
        <w:rFonts w:ascii="Wingdings" w:hAnsi="Wingdings" w:hint="default"/>
      </w:rPr>
    </w:lvl>
    <w:lvl w:ilvl="2" w:tplc="14D8FD6C" w:tentative="1">
      <w:start w:val="1"/>
      <w:numFmt w:val="bullet"/>
      <w:lvlText w:val="•"/>
      <w:lvlJc w:val="left"/>
      <w:pPr>
        <w:tabs>
          <w:tab w:val="num" w:pos="2160"/>
        </w:tabs>
        <w:ind w:left="2160" w:hanging="360"/>
      </w:pPr>
      <w:rPr>
        <w:rFonts w:ascii="Arial" w:hAnsi="Arial" w:hint="default"/>
      </w:rPr>
    </w:lvl>
    <w:lvl w:ilvl="3" w:tplc="A22E34A0" w:tentative="1">
      <w:start w:val="1"/>
      <w:numFmt w:val="bullet"/>
      <w:lvlText w:val="•"/>
      <w:lvlJc w:val="left"/>
      <w:pPr>
        <w:tabs>
          <w:tab w:val="num" w:pos="2880"/>
        </w:tabs>
        <w:ind w:left="2880" w:hanging="360"/>
      </w:pPr>
      <w:rPr>
        <w:rFonts w:ascii="Arial" w:hAnsi="Arial" w:hint="default"/>
      </w:rPr>
    </w:lvl>
    <w:lvl w:ilvl="4" w:tplc="3E1AED92" w:tentative="1">
      <w:start w:val="1"/>
      <w:numFmt w:val="bullet"/>
      <w:lvlText w:val="•"/>
      <w:lvlJc w:val="left"/>
      <w:pPr>
        <w:tabs>
          <w:tab w:val="num" w:pos="3600"/>
        </w:tabs>
        <w:ind w:left="3600" w:hanging="360"/>
      </w:pPr>
      <w:rPr>
        <w:rFonts w:ascii="Arial" w:hAnsi="Arial" w:hint="default"/>
      </w:rPr>
    </w:lvl>
    <w:lvl w:ilvl="5" w:tplc="9ED037E2" w:tentative="1">
      <w:start w:val="1"/>
      <w:numFmt w:val="bullet"/>
      <w:lvlText w:val="•"/>
      <w:lvlJc w:val="left"/>
      <w:pPr>
        <w:tabs>
          <w:tab w:val="num" w:pos="4320"/>
        </w:tabs>
        <w:ind w:left="4320" w:hanging="360"/>
      </w:pPr>
      <w:rPr>
        <w:rFonts w:ascii="Arial" w:hAnsi="Arial" w:hint="default"/>
      </w:rPr>
    </w:lvl>
    <w:lvl w:ilvl="6" w:tplc="237CA56C" w:tentative="1">
      <w:start w:val="1"/>
      <w:numFmt w:val="bullet"/>
      <w:lvlText w:val="•"/>
      <w:lvlJc w:val="left"/>
      <w:pPr>
        <w:tabs>
          <w:tab w:val="num" w:pos="5040"/>
        </w:tabs>
        <w:ind w:left="5040" w:hanging="360"/>
      </w:pPr>
      <w:rPr>
        <w:rFonts w:ascii="Arial" w:hAnsi="Arial" w:hint="default"/>
      </w:rPr>
    </w:lvl>
    <w:lvl w:ilvl="7" w:tplc="B70822D2" w:tentative="1">
      <w:start w:val="1"/>
      <w:numFmt w:val="bullet"/>
      <w:lvlText w:val="•"/>
      <w:lvlJc w:val="left"/>
      <w:pPr>
        <w:tabs>
          <w:tab w:val="num" w:pos="5760"/>
        </w:tabs>
        <w:ind w:left="5760" w:hanging="360"/>
      </w:pPr>
      <w:rPr>
        <w:rFonts w:ascii="Arial" w:hAnsi="Arial" w:hint="default"/>
      </w:rPr>
    </w:lvl>
    <w:lvl w:ilvl="8" w:tplc="2970264E"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D232891"/>
    <w:multiLevelType w:val="hybridMultilevel"/>
    <w:tmpl w:val="1B342284"/>
    <w:lvl w:ilvl="0" w:tplc="E87213FA">
      <w:start w:val="1"/>
      <w:numFmt w:val="bullet"/>
      <w:lvlText w:val="•"/>
      <w:lvlJc w:val="left"/>
      <w:pPr>
        <w:tabs>
          <w:tab w:val="num" w:pos="720"/>
        </w:tabs>
        <w:ind w:left="720" w:hanging="360"/>
      </w:pPr>
      <w:rPr>
        <w:rFonts w:ascii="Arial" w:hAnsi="Arial" w:hint="default"/>
      </w:rPr>
    </w:lvl>
    <w:lvl w:ilvl="1" w:tplc="CA7C9DEA" w:tentative="1">
      <w:start w:val="1"/>
      <w:numFmt w:val="bullet"/>
      <w:lvlText w:val="•"/>
      <w:lvlJc w:val="left"/>
      <w:pPr>
        <w:tabs>
          <w:tab w:val="num" w:pos="1440"/>
        </w:tabs>
        <w:ind w:left="1440" w:hanging="360"/>
      </w:pPr>
      <w:rPr>
        <w:rFonts w:ascii="Arial" w:hAnsi="Arial" w:hint="default"/>
      </w:rPr>
    </w:lvl>
    <w:lvl w:ilvl="2" w:tplc="AE104D42" w:tentative="1">
      <w:start w:val="1"/>
      <w:numFmt w:val="bullet"/>
      <w:lvlText w:val="•"/>
      <w:lvlJc w:val="left"/>
      <w:pPr>
        <w:tabs>
          <w:tab w:val="num" w:pos="2160"/>
        </w:tabs>
        <w:ind w:left="2160" w:hanging="360"/>
      </w:pPr>
      <w:rPr>
        <w:rFonts w:ascii="Arial" w:hAnsi="Arial" w:hint="default"/>
      </w:rPr>
    </w:lvl>
    <w:lvl w:ilvl="3" w:tplc="74626C44" w:tentative="1">
      <w:start w:val="1"/>
      <w:numFmt w:val="bullet"/>
      <w:lvlText w:val="•"/>
      <w:lvlJc w:val="left"/>
      <w:pPr>
        <w:tabs>
          <w:tab w:val="num" w:pos="2880"/>
        </w:tabs>
        <w:ind w:left="2880" w:hanging="360"/>
      </w:pPr>
      <w:rPr>
        <w:rFonts w:ascii="Arial" w:hAnsi="Arial" w:hint="default"/>
      </w:rPr>
    </w:lvl>
    <w:lvl w:ilvl="4" w:tplc="F906E8D6" w:tentative="1">
      <w:start w:val="1"/>
      <w:numFmt w:val="bullet"/>
      <w:lvlText w:val="•"/>
      <w:lvlJc w:val="left"/>
      <w:pPr>
        <w:tabs>
          <w:tab w:val="num" w:pos="3600"/>
        </w:tabs>
        <w:ind w:left="3600" w:hanging="360"/>
      </w:pPr>
      <w:rPr>
        <w:rFonts w:ascii="Arial" w:hAnsi="Arial" w:hint="default"/>
      </w:rPr>
    </w:lvl>
    <w:lvl w:ilvl="5" w:tplc="F440E464" w:tentative="1">
      <w:start w:val="1"/>
      <w:numFmt w:val="bullet"/>
      <w:lvlText w:val="•"/>
      <w:lvlJc w:val="left"/>
      <w:pPr>
        <w:tabs>
          <w:tab w:val="num" w:pos="4320"/>
        </w:tabs>
        <w:ind w:left="4320" w:hanging="360"/>
      </w:pPr>
      <w:rPr>
        <w:rFonts w:ascii="Arial" w:hAnsi="Arial" w:hint="default"/>
      </w:rPr>
    </w:lvl>
    <w:lvl w:ilvl="6" w:tplc="55B6874E" w:tentative="1">
      <w:start w:val="1"/>
      <w:numFmt w:val="bullet"/>
      <w:lvlText w:val="•"/>
      <w:lvlJc w:val="left"/>
      <w:pPr>
        <w:tabs>
          <w:tab w:val="num" w:pos="5040"/>
        </w:tabs>
        <w:ind w:left="5040" w:hanging="360"/>
      </w:pPr>
      <w:rPr>
        <w:rFonts w:ascii="Arial" w:hAnsi="Arial" w:hint="default"/>
      </w:rPr>
    </w:lvl>
    <w:lvl w:ilvl="7" w:tplc="2C32CB70" w:tentative="1">
      <w:start w:val="1"/>
      <w:numFmt w:val="bullet"/>
      <w:lvlText w:val="•"/>
      <w:lvlJc w:val="left"/>
      <w:pPr>
        <w:tabs>
          <w:tab w:val="num" w:pos="5760"/>
        </w:tabs>
        <w:ind w:left="5760" w:hanging="360"/>
      </w:pPr>
      <w:rPr>
        <w:rFonts w:ascii="Arial" w:hAnsi="Arial" w:hint="default"/>
      </w:rPr>
    </w:lvl>
    <w:lvl w:ilvl="8" w:tplc="2A6606CE" w:tentative="1">
      <w:start w:val="1"/>
      <w:numFmt w:val="bullet"/>
      <w:lvlText w:val="•"/>
      <w:lvlJc w:val="left"/>
      <w:pPr>
        <w:tabs>
          <w:tab w:val="num" w:pos="6480"/>
        </w:tabs>
        <w:ind w:left="6480" w:hanging="360"/>
      </w:pPr>
      <w:rPr>
        <w:rFonts w:ascii="Arial" w:hAnsi="Arial" w:hint="default"/>
      </w:rPr>
    </w:lvl>
  </w:abstractNum>
  <w:abstractNum w:abstractNumId="6" w15:restartNumberingAfterBreak="0">
    <w:nsid w:val="71077ADA"/>
    <w:multiLevelType w:val="hybridMultilevel"/>
    <w:tmpl w:val="B30C46C4"/>
    <w:lvl w:ilvl="0" w:tplc="2416E7A4">
      <w:start w:val="1"/>
      <w:numFmt w:val="bullet"/>
      <w:lvlText w:val="•"/>
      <w:lvlJc w:val="left"/>
      <w:pPr>
        <w:tabs>
          <w:tab w:val="num" w:pos="720"/>
        </w:tabs>
        <w:ind w:left="720" w:hanging="360"/>
      </w:pPr>
      <w:rPr>
        <w:rFonts w:ascii="Arial" w:hAnsi="Arial" w:hint="default"/>
      </w:rPr>
    </w:lvl>
    <w:lvl w:ilvl="1" w:tplc="15B2A974" w:tentative="1">
      <w:start w:val="1"/>
      <w:numFmt w:val="bullet"/>
      <w:lvlText w:val="•"/>
      <w:lvlJc w:val="left"/>
      <w:pPr>
        <w:tabs>
          <w:tab w:val="num" w:pos="1440"/>
        </w:tabs>
        <w:ind w:left="1440" w:hanging="360"/>
      </w:pPr>
      <w:rPr>
        <w:rFonts w:ascii="Arial" w:hAnsi="Arial" w:hint="default"/>
      </w:rPr>
    </w:lvl>
    <w:lvl w:ilvl="2" w:tplc="487A03F0" w:tentative="1">
      <w:start w:val="1"/>
      <w:numFmt w:val="bullet"/>
      <w:lvlText w:val="•"/>
      <w:lvlJc w:val="left"/>
      <w:pPr>
        <w:tabs>
          <w:tab w:val="num" w:pos="2160"/>
        </w:tabs>
        <w:ind w:left="2160" w:hanging="360"/>
      </w:pPr>
      <w:rPr>
        <w:rFonts w:ascii="Arial" w:hAnsi="Arial" w:hint="default"/>
      </w:rPr>
    </w:lvl>
    <w:lvl w:ilvl="3" w:tplc="5B3EEA56" w:tentative="1">
      <w:start w:val="1"/>
      <w:numFmt w:val="bullet"/>
      <w:lvlText w:val="•"/>
      <w:lvlJc w:val="left"/>
      <w:pPr>
        <w:tabs>
          <w:tab w:val="num" w:pos="2880"/>
        </w:tabs>
        <w:ind w:left="2880" w:hanging="360"/>
      </w:pPr>
      <w:rPr>
        <w:rFonts w:ascii="Arial" w:hAnsi="Arial" w:hint="default"/>
      </w:rPr>
    </w:lvl>
    <w:lvl w:ilvl="4" w:tplc="8C587254" w:tentative="1">
      <w:start w:val="1"/>
      <w:numFmt w:val="bullet"/>
      <w:lvlText w:val="•"/>
      <w:lvlJc w:val="left"/>
      <w:pPr>
        <w:tabs>
          <w:tab w:val="num" w:pos="3600"/>
        </w:tabs>
        <w:ind w:left="3600" w:hanging="360"/>
      </w:pPr>
      <w:rPr>
        <w:rFonts w:ascii="Arial" w:hAnsi="Arial" w:hint="default"/>
      </w:rPr>
    </w:lvl>
    <w:lvl w:ilvl="5" w:tplc="81E499B6" w:tentative="1">
      <w:start w:val="1"/>
      <w:numFmt w:val="bullet"/>
      <w:lvlText w:val="•"/>
      <w:lvlJc w:val="left"/>
      <w:pPr>
        <w:tabs>
          <w:tab w:val="num" w:pos="4320"/>
        </w:tabs>
        <w:ind w:left="4320" w:hanging="360"/>
      </w:pPr>
      <w:rPr>
        <w:rFonts w:ascii="Arial" w:hAnsi="Arial" w:hint="default"/>
      </w:rPr>
    </w:lvl>
    <w:lvl w:ilvl="6" w:tplc="5ABC3828" w:tentative="1">
      <w:start w:val="1"/>
      <w:numFmt w:val="bullet"/>
      <w:lvlText w:val="•"/>
      <w:lvlJc w:val="left"/>
      <w:pPr>
        <w:tabs>
          <w:tab w:val="num" w:pos="5040"/>
        </w:tabs>
        <w:ind w:left="5040" w:hanging="360"/>
      </w:pPr>
      <w:rPr>
        <w:rFonts w:ascii="Arial" w:hAnsi="Arial" w:hint="default"/>
      </w:rPr>
    </w:lvl>
    <w:lvl w:ilvl="7" w:tplc="A4FCFBB0" w:tentative="1">
      <w:start w:val="1"/>
      <w:numFmt w:val="bullet"/>
      <w:lvlText w:val="•"/>
      <w:lvlJc w:val="left"/>
      <w:pPr>
        <w:tabs>
          <w:tab w:val="num" w:pos="5760"/>
        </w:tabs>
        <w:ind w:left="5760" w:hanging="360"/>
      </w:pPr>
      <w:rPr>
        <w:rFonts w:ascii="Arial" w:hAnsi="Arial" w:hint="default"/>
      </w:rPr>
    </w:lvl>
    <w:lvl w:ilvl="8" w:tplc="1848BFA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751E5299"/>
    <w:multiLevelType w:val="hybridMultilevel"/>
    <w:tmpl w:val="202C902A"/>
    <w:lvl w:ilvl="0" w:tplc="C9A0A5FE">
      <w:start w:val="1"/>
      <w:numFmt w:val="bullet"/>
      <w:lvlText w:val="•"/>
      <w:lvlJc w:val="left"/>
      <w:pPr>
        <w:tabs>
          <w:tab w:val="num" w:pos="720"/>
        </w:tabs>
        <w:ind w:left="720" w:hanging="360"/>
      </w:pPr>
      <w:rPr>
        <w:rFonts w:ascii="Arial" w:hAnsi="Arial" w:hint="default"/>
        <w:b w:val="0"/>
        <w:i w:val="0"/>
        <w:color w:val="auto"/>
      </w:rPr>
    </w:lvl>
    <w:lvl w:ilvl="1" w:tplc="57D4F9A6">
      <w:start w:val="1"/>
      <w:numFmt w:val="bullet"/>
      <w:lvlText w:val="–"/>
      <w:lvlJc w:val="left"/>
      <w:pPr>
        <w:tabs>
          <w:tab w:val="num" w:pos="1440"/>
        </w:tabs>
        <w:ind w:left="1440" w:hanging="360"/>
      </w:pPr>
      <w:rPr>
        <w:rFonts w:ascii="Arial" w:hAnsi="Arial" w:hint="default"/>
      </w:rPr>
    </w:lvl>
    <w:lvl w:ilvl="2" w:tplc="E9AC2C96" w:tentative="1">
      <w:start w:val="1"/>
      <w:numFmt w:val="bullet"/>
      <w:lvlText w:val="–"/>
      <w:lvlJc w:val="left"/>
      <w:pPr>
        <w:tabs>
          <w:tab w:val="num" w:pos="2160"/>
        </w:tabs>
        <w:ind w:left="2160" w:hanging="360"/>
      </w:pPr>
      <w:rPr>
        <w:rFonts w:ascii="Arial" w:hAnsi="Arial" w:hint="default"/>
      </w:rPr>
    </w:lvl>
    <w:lvl w:ilvl="3" w:tplc="E648FA2A" w:tentative="1">
      <w:start w:val="1"/>
      <w:numFmt w:val="bullet"/>
      <w:lvlText w:val="–"/>
      <w:lvlJc w:val="left"/>
      <w:pPr>
        <w:tabs>
          <w:tab w:val="num" w:pos="2880"/>
        </w:tabs>
        <w:ind w:left="2880" w:hanging="360"/>
      </w:pPr>
      <w:rPr>
        <w:rFonts w:ascii="Arial" w:hAnsi="Arial" w:hint="default"/>
      </w:rPr>
    </w:lvl>
    <w:lvl w:ilvl="4" w:tplc="E7E0FB5C" w:tentative="1">
      <w:start w:val="1"/>
      <w:numFmt w:val="bullet"/>
      <w:lvlText w:val="–"/>
      <w:lvlJc w:val="left"/>
      <w:pPr>
        <w:tabs>
          <w:tab w:val="num" w:pos="3600"/>
        </w:tabs>
        <w:ind w:left="3600" w:hanging="360"/>
      </w:pPr>
      <w:rPr>
        <w:rFonts w:ascii="Arial" w:hAnsi="Arial" w:hint="default"/>
      </w:rPr>
    </w:lvl>
    <w:lvl w:ilvl="5" w:tplc="B8CE4864" w:tentative="1">
      <w:start w:val="1"/>
      <w:numFmt w:val="bullet"/>
      <w:lvlText w:val="–"/>
      <w:lvlJc w:val="left"/>
      <w:pPr>
        <w:tabs>
          <w:tab w:val="num" w:pos="4320"/>
        </w:tabs>
        <w:ind w:left="4320" w:hanging="360"/>
      </w:pPr>
      <w:rPr>
        <w:rFonts w:ascii="Arial" w:hAnsi="Arial" w:hint="default"/>
      </w:rPr>
    </w:lvl>
    <w:lvl w:ilvl="6" w:tplc="7C16CFA4" w:tentative="1">
      <w:start w:val="1"/>
      <w:numFmt w:val="bullet"/>
      <w:lvlText w:val="–"/>
      <w:lvlJc w:val="left"/>
      <w:pPr>
        <w:tabs>
          <w:tab w:val="num" w:pos="5040"/>
        </w:tabs>
        <w:ind w:left="5040" w:hanging="360"/>
      </w:pPr>
      <w:rPr>
        <w:rFonts w:ascii="Arial" w:hAnsi="Arial" w:hint="default"/>
      </w:rPr>
    </w:lvl>
    <w:lvl w:ilvl="7" w:tplc="7D36F982" w:tentative="1">
      <w:start w:val="1"/>
      <w:numFmt w:val="bullet"/>
      <w:lvlText w:val="–"/>
      <w:lvlJc w:val="left"/>
      <w:pPr>
        <w:tabs>
          <w:tab w:val="num" w:pos="5760"/>
        </w:tabs>
        <w:ind w:left="5760" w:hanging="360"/>
      </w:pPr>
      <w:rPr>
        <w:rFonts w:ascii="Arial" w:hAnsi="Arial" w:hint="default"/>
      </w:rPr>
    </w:lvl>
    <w:lvl w:ilvl="8" w:tplc="B8E22832" w:tentative="1">
      <w:start w:val="1"/>
      <w:numFmt w:val="bullet"/>
      <w:lvlText w:val="–"/>
      <w:lvlJc w:val="left"/>
      <w:pPr>
        <w:tabs>
          <w:tab w:val="num" w:pos="6480"/>
        </w:tabs>
        <w:ind w:left="6480" w:hanging="360"/>
      </w:pPr>
      <w:rPr>
        <w:rFonts w:ascii="Arial" w:hAnsi="Arial" w:hint="default"/>
      </w:rPr>
    </w:lvl>
  </w:abstractNum>
  <w:num w:numId="1">
    <w:abstractNumId w:val="5"/>
  </w:num>
  <w:num w:numId="2">
    <w:abstractNumId w:val="3"/>
  </w:num>
  <w:num w:numId="3">
    <w:abstractNumId w:val="4"/>
  </w:num>
  <w:num w:numId="4">
    <w:abstractNumId w:val="6"/>
  </w:num>
  <w:num w:numId="5">
    <w:abstractNumId w:val="1"/>
  </w:num>
  <w:num w:numId="6">
    <w:abstractNumId w:val="0"/>
  </w:num>
  <w:num w:numId="7">
    <w:abstractNumId w:val="2"/>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1DE"/>
    <w:rsid w:val="002354B5"/>
    <w:rsid w:val="00287191"/>
    <w:rsid w:val="002D5971"/>
    <w:rsid w:val="0049675A"/>
    <w:rsid w:val="006F4D40"/>
    <w:rsid w:val="00B4741B"/>
    <w:rsid w:val="00BA04D7"/>
    <w:rsid w:val="00E331D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845CDB"/>
  <w15:docId w15:val="{3A8F7F96-BC42-47A0-9339-EF1816137C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6F99"/>
    <w:pPr>
      <w:tabs>
        <w:tab w:val="center" w:pos="4513"/>
        <w:tab w:val="right" w:pos="9026"/>
      </w:tabs>
      <w:spacing w:after="0" w:line="240" w:lineRule="auto"/>
    </w:pPr>
  </w:style>
  <w:style w:type="character" w:customStyle="1" w:styleId="HeaderChar">
    <w:name w:val="Header Char"/>
    <w:basedOn w:val="DefaultParagraphFont"/>
    <w:link w:val="Header"/>
    <w:uiPriority w:val="99"/>
    <w:rsid w:val="00AF6F99"/>
  </w:style>
  <w:style w:type="paragraph" w:styleId="Footer">
    <w:name w:val="footer"/>
    <w:basedOn w:val="Normal"/>
    <w:link w:val="FooterChar"/>
    <w:uiPriority w:val="99"/>
    <w:unhideWhenUsed/>
    <w:rsid w:val="00AF6F99"/>
    <w:pPr>
      <w:tabs>
        <w:tab w:val="center" w:pos="4513"/>
        <w:tab w:val="right" w:pos="9026"/>
      </w:tabs>
      <w:spacing w:after="0" w:line="240" w:lineRule="auto"/>
    </w:pPr>
  </w:style>
  <w:style w:type="character" w:customStyle="1" w:styleId="FooterChar">
    <w:name w:val="Footer Char"/>
    <w:basedOn w:val="DefaultParagraphFont"/>
    <w:link w:val="Footer"/>
    <w:uiPriority w:val="99"/>
    <w:rsid w:val="00AF6F99"/>
  </w:style>
  <w:style w:type="paragraph" w:styleId="NormalWeb">
    <w:name w:val="Normal (Web)"/>
    <w:basedOn w:val="Normal"/>
    <w:uiPriority w:val="99"/>
    <w:semiHidden/>
    <w:unhideWhenUsed/>
    <w:rsid w:val="00EF0659"/>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EF065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6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hyperlink" Target="https://extranet.who.int/hs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3</Pages>
  <Words>1130</Words>
  <Characters>6442</Characters>
  <Application>Microsoft Office Word</Application>
  <DocSecurity>0</DocSecurity>
  <Lines>53</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WHO</Company>
  <LinksUpToDate>false</LinksUpToDate>
  <CharactersWithSpaces>7557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6</cp:revision>
  <dcterms:created xsi:type="dcterms:W3CDTF">2015-11-03T14:05:00Z</dcterms:created>
  <dcterms:modified xsi:type="dcterms:W3CDTF">2018-06-13T13:38:00Z</dcterms:modified>
</cp:coreProperties>
</file>